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C6F06" w14:textId="1A3CBC52" w:rsidR="00945E20" w:rsidRDefault="00945E20" w:rsidP="00945E20">
      <w:pPr>
        <w:overflowPunct/>
        <w:autoSpaceDE/>
        <w:adjustRightInd/>
        <w:jc w:val="center"/>
        <w:rPr>
          <w:b/>
          <w:bCs/>
          <w:caps/>
          <w:sz w:val="24"/>
          <w:szCs w:val="24"/>
        </w:rPr>
      </w:pPr>
      <w:r>
        <w:rPr>
          <w:b/>
          <w:bCs/>
          <w:caps/>
          <w:sz w:val="24"/>
          <w:szCs w:val="24"/>
        </w:rPr>
        <w:t>Docket</w:t>
      </w:r>
      <w:r>
        <w:rPr>
          <w:b/>
          <w:bCs/>
          <w:sz w:val="24"/>
          <w:szCs w:val="24"/>
        </w:rPr>
        <w:t xml:space="preserve"> </w:t>
      </w:r>
      <w:r>
        <w:rPr>
          <w:b/>
          <w:bCs/>
          <w:caps/>
          <w:sz w:val="24"/>
          <w:szCs w:val="24"/>
        </w:rPr>
        <w:t xml:space="preserve">No. </w:t>
      </w:r>
      <w:r w:rsidR="00F44580">
        <w:rPr>
          <w:b/>
          <w:bCs/>
          <w:caps/>
          <w:sz w:val="24"/>
          <w:szCs w:val="24"/>
        </w:rPr>
        <w:t>51</w:t>
      </w:r>
      <w:r w:rsidR="00F435A6">
        <w:rPr>
          <w:b/>
          <w:bCs/>
          <w:caps/>
          <w:sz w:val="24"/>
          <w:szCs w:val="24"/>
        </w:rPr>
        <w:t>224</w:t>
      </w:r>
    </w:p>
    <w:p w14:paraId="774BE2C3" w14:textId="77777777" w:rsidR="00945E20" w:rsidRDefault="00945E20" w:rsidP="00945E20">
      <w:pPr>
        <w:overflowPunct/>
        <w:autoSpaceDE/>
        <w:adjustRightInd/>
        <w:jc w:val="center"/>
        <w:rPr>
          <w:b/>
          <w:bCs/>
          <w:caps/>
          <w:sz w:val="28"/>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495"/>
        <w:gridCol w:w="815"/>
        <w:gridCol w:w="4011"/>
      </w:tblGrid>
      <w:tr w:rsidR="00945E20" w14:paraId="09235D3B" w14:textId="77777777" w:rsidTr="00237CD0">
        <w:trPr>
          <w:trHeight w:val="1287"/>
        </w:trPr>
        <w:tc>
          <w:tcPr>
            <w:tcW w:w="4495" w:type="dxa"/>
            <w:tcMar>
              <w:top w:w="0" w:type="dxa"/>
              <w:left w:w="108" w:type="dxa"/>
              <w:bottom w:w="0" w:type="dxa"/>
              <w:right w:w="108" w:type="dxa"/>
            </w:tcMar>
            <w:hideMark/>
          </w:tcPr>
          <w:p w14:paraId="35474BC6" w14:textId="3DED2A13" w:rsidR="00945E20" w:rsidRPr="000D4CC9" w:rsidRDefault="00237CD0" w:rsidP="00ED19CC">
            <w:pPr>
              <w:overflowPunct/>
              <w:textAlignment w:val="auto"/>
              <w:rPr>
                <w:rFonts w:ascii="Times New Roman Bold" w:hAnsi="Times New Roman Bold"/>
                <w:b/>
                <w:bCs/>
                <w:caps/>
                <w:sz w:val="24"/>
                <w:szCs w:val="24"/>
              </w:rPr>
            </w:pPr>
            <w:r>
              <w:rPr>
                <w:rFonts w:ascii="Times New Roman Bold" w:hAnsi="Times New Roman Bold"/>
                <w:b/>
                <w:bCs/>
                <w:caps/>
                <w:sz w:val="24"/>
                <w:szCs w:val="24"/>
              </w:rPr>
              <w:t xml:space="preserve">COMPLAINT OF </w:t>
            </w:r>
            <w:r w:rsidR="000E0461" w:rsidRPr="000E0461">
              <w:rPr>
                <w:b/>
                <w:bCs/>
                <w:sz w:val="24"/>
              </w:rPr>
              <w:t>JOHN BLALOCK AGAINST MERCY WATER SUPPLY CORPORATION</w:t>
            </w:r>
          </w:p>
        </w:tc>
        <w:tc>
          <w:tcPr>
            <w:tcW w:w="815" w:type="dxa"/>
            <w:tcMar>
              <w:top w:w="0" w:type="dxa"/>
              <w:left w:w="108" w:type="dxa"/>
              <w:bottom w:w="0" w:type="dxa"/>
              <w:right w:w="108" w:type="dxa"/>
            </w:tcMar>
          </w:tcPr>
          <w:p w14:paraId="0B32CB5E" w14:textId="77777777" w:rsidR="00945E20" w:rsidRDefault="00945E20">
            <w:pPr>
              <w:keepNext/>
              <w:overflowPunct/>
              <w:autoSpaceDE/>
              <w:adjustRightInd/>
              <w:ind w:left="-108"/>
              <w:jc w:val="both"/>
              <w:rPr>
                <w:b/>
                <w:bCs/>
                <w:caps/>
                <w:sz w:val="24"/>
                <w:szCs w:val="24"/>
              </w:rPr>
            </w:pPr>
            <w:r>
              <w:rPr>
                <w:b/>
                <w:bCs/>
                <w:caps/>
                <w:sz w:val="24"/>
                <w:szCs w:val="24"/>
              </w:rPr>
              <w:t>§</w:t>
            </w:r>
          </w:p>
          <w:p w14:paraId="2C25E2EE" w14:textId="36184562" w:rsidR="00945E20" w:rsidRDefault="00945E20" w:rsidP="00237CD0">
            <w:pPr>
              <w:keepNext/>
              <w:overflowPunct/>
              <w:autoSpaceDE/>
              <w:adjustRightInd/>
              <w:ind w:left="-108"/>
              <w:jc w:val="both"/>
              <w:rPr>
                <w:b/>
                <w:bCs/>
                <w:caps/>
                <w:sz w:val="24"/>
                <w:szCs w:val="24"/>
              </w:rPr>
            </w:pPr>
            <w:r>
              <w:rPr>
                <w:b/>
                <w:bCs/>
                <w:caps/>
                <w:sz w:val="24"/>
                <w:szCs w:val="24"/>
              </w:rPr>
              <w:t>§</w:t>
            </w:r>
          </w:p>
          <w:p w14:paraId="084C424F" w14:textId="77777777" w:rsidR="00237CD0" w:rsidRDefault="00237CD0" w:rsidP="00237CD0">
            <w:pPr>
              <w:keepNext/>
              <w:overflowPunct/>
              <w:autoSpaceDE/>
              <w:adjustRightInd/>
              <w:ind w:left="-108"/>
              <w:jc w:val="both"/>
              <w:rPr>
                <w:b/>
                <w:bCs/>
                <w:caps/>
                <w:sz w:val="24"/>
                <w:szCs w:val="24"/>
              </w:rPr>
            </w:pPr>
            <w:r>
              <w:rPr>
                <w:b/>
                <w:bCs/>
                <w:caps/>
                <w:sz w:val="24"/>
                <w:szCs w:val="24"/>
              </w:rPr>
              <w:t>§</w:t>
            </w:r>
          </w:p>
          <w:p w14:paraId="447F8D4B" w14:textId="66F0385C" w:rsidR="000D4CC9" w:rsidRDefault="000D4CC9" w:rsidP="00237CD0">
            <w:pPr>
              <w:keepNext/>
              <w:overflowPunct/>
              <w:autoSpaceDE/>
              <w:adjustRightInd/>
              <w:ind w:left="-108"/>
              <w:jc w:val="both"/>
              <w:rPr>
                <w:b/>
                <w:bCs/>
                <w:caps/>
                <w:sz w:val="24"/>
                <w:szCs w:val="24"/>
              </w:rPr>
            </w:pPr>
          </w:p>
        </w:tc>
        <w:tc>
          <w:tcPr>
            <w:tcW w:w="4011" w:type="dxa"/>
            <w:tcMar>
              <w:top w:w="0" w:type="dxa"/>
              <w:left w:w="108" w:type="dxa"/>
              <w:bottom w:w="0" w:type="dxa"/>
              <w:right w:w="108" w:type="dxa"/>
            </w:tcMar>
            <w:hideMark/>
          </w:tcPr>
          <w:p w14:paraId="6C5C3F00" w14:textId="77777777" w:rsidR="00945E20" w:rsidRDefault="00945E20">
            <w:pPr>
              <w:keepNext/>
              <w:overflowPunct/>
              <w:autoSpaceDE/>
              <w:adjustRightInd/>
              <w:spacing w:line="480" w:lineRule="auto"/>
              <w:jc w:val="center"/>
              <w:rPr>
                <w:b/>
                <w:bCs/>
                <w:caps/>
                <w:sz w:val="24"/>
                <w:szCs w:val="24"/>
              </w:rPr>
            </w:pPr>
            <w:r>
              <w:rPr>
                <w:b/>
                <w:bCs/>
                <w:caps/>
                <w:sz w:val="24"/>
                <w:szCs w:val="24"/>
              </w:rPr>
              <w:t>PUBLIC UTILITY COMMISSION</w:t>
            </w:r>
          </w:p>
          <w:p w14:paraId="29E9CB27" w14:textId="77777777" w:rsidR="00945E20" w:rsidRDefault="00945E20" w:rsidP="00237CD0">
            <w:pPr>
              <w:keepNext/>
              <w:overflowPunct/>
              <w:autoSpaceDE/>
              <w:adjustRightInd/>
              <w:spacing w:line="480" w:lineRule="auto"/>
              <w:jc w:val="center"/>
              <w:rPr>
                <w:b/>
                <w:bCs/>
                <w:caps/>
                <w:sz w:val="24"/>
                <w:szCs w:val="24"/>
              </w:rPr>
            </w:pPr>
            <w:r>
              <w:rPr>
                <w:b/>
                <w:bCs/>
                <w:caps/>
                <w:sz w:val="24"/>
                <w:szCs w:val="24"/>
              </w:rPr>
              <w:t>OF TEXAS</w:t>
            </w:r>
          </w:p>
        </w:tc>
      </w:tr>
    </w:tbl>
    <w:p w14:paraId="30729B89" w14:textId="77777777" w:rsidR="000D4CC9" w:rsidRDefault="000D4CC9" w:rsidP="003F2406">
      <w:pPr>
        <w:keepNext/>
        <w:overflowPunct/>
        <w:autoSpaceDE/>
        <w:adjustRightInd/>
        <w:jc w:val="center"/>
        <w:rPr>
          <w:b/>
          <w:caps/>
          <w:sz w:val="24"/>
          <w:szCs w:val="24"/>
        </w:rPr>
      </w:pPr>
    </w:p>
    <w:p w14:paraId="620A5D83" w14:textId="77777777" w:rsidR="00C50168" w:rsidRDefault="00C135AD" w:rsidP="00C50168">
      <w:pPr>
        <w:keepNext/>
        <w:overflowPunct/>
        <w:autoSpaceDE/>
        <w:adjustRightInd/>
        <w:jc w:val="center"/>
        <w:rPr>
          <w:b/>
          <w:caps/>
          <w:sz w:val="24"/>
          <w:szCs w:val="24"/>
        </w:rPr>
      </w:pPr>
      <w:r>
        <w:rPr>
          <w:b/>
          <w:caps/>
          <w:sz w:val="24"/>
          <w:szCs w:val="24"/>
        </w:rPr>
        <w:t xml:space="preserve">Commission Staff’s </w:t>
      </w:r>
      <w:r w:rsidR="00C50168">
        <w:rPr>
          <w:b/>
          <w:caps/>
          <w:sz w:val="24"/>
          <w:szCs w:val="24"/>
        </w:rPr>
        <w:t xml:space="preserve">STATEMENT OF POSITION </w:t>
      </w:r>
    </w:p>
    <w:p w14:paraId="04D07BB9" w14:textId="74A869EC" w:rsidR="00C135AD" w:rsidRDefault="00C135AD" w:rsidP="00C50168">
      <w:pPr>
        <w:keepNext/>
        <w:overflowPunct/>
        <w:autoSpaceDE/>
        <w:adjustRightInd/>
        <w:jc w:val="center"/>
        <w:rPr>
          <w:b/>
          <w:caps/>
          <w:sz w:val="24"/>
          <w:szCs w:val="24"/>
        </w:rPr>
      </w:pPr>
    </w:p>
    <w:p w14:paraId="4D2712FE" w14:textId="77777777" w:rsidR="00C135AD" w:rsidRDefault="00C135AD" w:rsidP="00C135AD">
      <w:pPr>
        <w:keepNext/>
        <w:overflowPunct/>
        <w:autoSpaceDE/>
        <w:adjustRightInd/>
        <w:jc w:val="center"/>
        <w:rPr>
          <w:b/>
          <w:caps/>
          <w:sz w:val="24"/>
          <w:szCs w:val="24"/>
        </w:rPr>
      </w:pPr>
    </w:p>
    <w:p w14:paraId="6F10693F" w14:textId="1EF760AD" w:rsidR="00C135AD" w:rsidRDefault="00C135AD" w:rsidP="00C135AD">
      <w:pPr>
        <w:overflowPunct/>
        <w:autoSpaceDE/>
        <w:adjustRightInd/>
        <w:spacing w:line="360" w:lineRule="auto"/>
        <w:ind w:firstLine="720"/>
        <w:jc w:val="both"/>
        <w:rPr>
          <w:sz w:val="24"/>
          <w:szCs w:val="24"/>
        </w:rPr>
      </w:pPr>
      <w:r>
        <w:rPr>
          <w:b/>
          <w:sz w:val="24"/>
          <w:szCs w:val="24"/>
        </w:rPr>
        <w:t>COMES NOW</w:t>
      </w:r>
      <w:r>
        <w:rPr>
          <w:sz w:val="24"/>
          <w:szCs w:val="24"/>
        </w:rPr>
        <w:t xml:space="preserve"> the Staff</w:t>
      </w:r>
      <w:r w:rsidR="007B4557">
        <w:rPr>
          <w:sz w:val="24"/>
          <w:szCs w:val="24"/>
        </w:rPr>
        <w:t xml:space="preserve"> (Staff)</w:t>
      </w:r>
      <w:r>
        <w:rPr>
          <w:sz w:val="24"/>
          <w:szCs w:val="24"/>
        </w:rPr>
        <w:t xml:space="preserve"> of the Public Utility Commission of Texas (</w:t>
      </w:r>
      <w:r w:rsidR="007B4557">
        <w:rPr>
          <w:sz w:val="24"/>
          <w:szCs w:val="24"/>
        </w:rPr>
        <w:t>Commission</w:t>
      </w:r>
      <w:r>
        <w:rPr>
          <w:sz w:val="24"/>
          <w:szCs w:val="24"/>
        </w:rPr>
        <w:t>), representing the public interest, and files this S</w:t>
      </w:r>
      <w:r w:rsidR="00C50168">
        <w:rPr>
          <w:sz w:val="24"/>
          <w:szCs w:val="24"/>
        </w:rPr>
        <w:t xml:space="preserve">tatement of Position </w:t>
      </w:r>
      <w:r w:rsidR="002F181D">
        <w:rPr>
          <w:sz w:val="24"/>
          <w:szCs w:val="24"/>
        </w:rPr>
        <w:t>in response to Order No. 2</w:t>
      </w:r>
      <w:r>
        <w:rPr>
          <w:sz w:val="24"/>
          <w:szCs w:val="24"/>
        </w:rPr>
        <w:t>.  In support thereof, Staff shows the following:</w:t>
      </w:r>
    </w:p>
    <w:p w14:paraId="02100C8F" w14:textId="15C88E81" w:rsidR="00341124" w:rsidRPr="0074716D" w:rsidRDefault="00341124" w:rsidP="00AC2BE4">
      <w:pPr>
        <w:keepNext/>
        <w:overflowPunct/>
        <w:autoSpaceDE/>
        <w:autoSpaceDN/>
        <w:adjustRightInd/>
        <w:textAlignment w:val="auto"/>
        <w:rPr>
          <w:sz w:val="24"/>
        </w:rPr>
      </w:pPr>
    </w:p>
    <w:p w14:paraId="3CBE88AA" w14:textId="77777777" w:rsidR="0074716D" w:rsidRPr="00BB5325" w:rsidRDefault="0074716D" w:rsidP="00BB5325">
      <w:pPr>
        <w:pStyle w:val="ListParagraph"/>
        <w:numPr>
          <w:ilvl w:val="0"/>
          <w:numId w:val="4"/>
        </w:numPr>
        <w:overflowPunct/>
        <w:autoSpaceDE/>
        <w:autoSpaceDN/>
        <w:adjustRightInd/>
        <w:spacing w:line="360" w:lineRule="auto"/>
        <w:jc w:val="center"/>
        <w:textAlignment w:val="auto"/>
        <w:rPr>
          <w:b/>
          <w:sz w:val="24"/>
        </w:rPr>
      </w:pPr>
      <w:r w:rsidRPr="00BB5325">
        <w:rPr>
          <w:b/>
          <w:sz w:val="24"/>
        </w:rPr>
        <w:t>BACKGROUND</w:t>
      </w:r>
    </w:p>
    <w:p w14:paraId="450FF65E" w14:textId="4593AEEA" w:rsidR="002F181D" w:rsidRPr="002F181D" w:rsidRDefault="002F181D" w:rsidP="002F181D">
      <w:pPr>
        <w:overflowPunct/>
        <w:autoSpaceDE/>
        <w:adjustRightInd/>
        <w:spacing w:line="360" w:lineRule="auto"/>
        <w:ind w:firstLine="720"/>
        <w:jc w:val="both"/>
        <w:rPr>
          <w:rFonts w:ascii="Times" w:hAnsi="Times"/>
          <w:sz w:val="24"/>
          <w:szCs w:val="24"/>
        </w:rPr>
      </w:pPr>
      <w:r w:rsidRPr="002F181D">
        <w:rPr>
          <w:rFonts w:ascii="Times" w:hAnsi="Times"/>
          <w:sz w:val="24"/>
          <w:szCs w:val="24"/>
        </w:rPr>
        <w:t>On August 27, 2020, John Blalock (</w:t>
      </w:r>
      <w:r>
        <w:rPr>
          <w:rFonts w:ascii="Times" w:hAnsi="Times"/>
          <w:sz w:val="24"/>
          <w:szCs w:val="24"/>
        </w:rPr>
        <w:t xml:space="preserve">Mr. Blalock or </w:t>
      </w:r>
      <w:r w:rsidRPr="002F181D">
        <w:rPr>
          <w:rFonts w:ascii="Times" w:hAnsi="Times"/>
          <w:sz w:val="24"/>
          <w:szCs w:val="24"/>
        </w:rPr>
        <w:t>Complainant) filed a complaint against Mercy Water Supply Corporation (Mercy WSC) under 16 Texas Administrative Code (TAC) §</w:t>
      </w:r>
      <w:r>
        <w:rPr>
          <w:rFonts w:ascii="Times" w:hAnsi="Times"/>
          <w:sz w:val="24"/>
          <w:szCs w:val="24"/>
        </w:rPr>
        <w:t> </w:t>
      </w:r>
      <w:r w:rsidRPr="002F181D">
        <w:rPr>
          <w:rFonts w:ascii="Times" w:hAnsi="Times"/>
          <w:sz w:val="24"/>
          <w:szCs w:val="24"/>
        </w:rPr>
        <w:t>22.242 regarding water service.</w:t>
      </w:r>
    </w:p>
    <w:p w14:paraId="762B19D9" w14:textId="2D7B61E8" w:rsidR="00C135AD" w:rsidRDefault="002F181D" w:rsidP="002F181D">
      <w:pPr>
        <w:overflowPunct/>
        <w:autoSpaceDE/>
        <w:adjustRightInd/>
        <w:spacing w:line="360" w:lineRule="auto"/>
        <w:ind w:firstLine="720"/>
        <w:jc w:val="both"/>
        <w:rPr>
          <w:sz w:val="24"/>
          <w:szCs w:val="24"/>
        </w:rPr>
      </w:pPr>
      <w:r w:rsidRPr="002F181D">
        <w:rPr>
          <w:rFonts w:ascii="Times" w:hAnsi="Times"/>
          <w:sz w:val="24"/>
          <w:szCs w:val="24"/>
        </w:rPr>
        <w:t>Order No. 1, issued on August 31, 2020, established a deadline of September 4, 2020 for Staff to file a recommendation on whether water service should be restored to Mr. Blalock under 16 TAC § 24.155 during the pendency of this proceeding.</w:t>
      </w:r>
      <w:r>
        <w:rPr>
          <w:rFonts w:ascii="Times" w:hAnsi="Times"/>
          <w:sz w:val="24"/>
          <w:szCs w:val="24"/>
        </w:rPr>
        <w:t xml:space="preserve"> Order No. 1 also established a deadline of September 24, 2020, for Staff to file a statement of position.</w:t>
      </w:r>
      <w:r w:rsidRPr="002F181D">
        <w:rPr>
          <w:rFonts w:ascii="Times" w:hAnsi="Times"/>
          <w:sz w:val="24"/>
          <w:szCs w:val="24"/>
        </w:rPr>
        <w:t xml:space="preserve"> On September 4, 2020, Staff filed a request for extension to allow Staff to further analyze whether water service should be restored to Mr. Blalock. Order No. 2, issued on September 8, 2020, granted Staff’s request for extension</w:t>
      </w:r>
      <w:r>
        <w:rPr>
          <w:rFonts w:ascii="Times" w:hAnsi="Times"/>
          <w:sz w:val="24"/>
          <w:szCs w:val="24"/>
        </w:rPr>
        <w:t xml:space="preserve"> and</w:t>
      </w:r>
      <w:r>
        <w:rPr>
          <w:sz w:val="24"/>
          <w:szCs w:val="24"/>
        </w:rPr>
        <w:t xml:space="preserve"> established a new deadline of October 1, 2020 for Staff to file its statement of position</w:t>
      </w:r>
      <w:r w:rsidR="00390505">
        <w:rPr>
          <w:sz w:val="24"/>
          <w:szCs w:val="24"/>
        </w:rPr>
        <w:t>.</w:t>
      </w:r>
      <w:r w:rsidR="00C135AD">
        <w:rPr>
          <w:sz w:val="24"/>
          <w:szCs w:val="24"/>
        </w:rPr>
        <w:t xml:space="preserve"> Therefore, this pleading is timely filed.</w:t>
      </w:r>
    </w:p>
    <w:p w14:paraId="41319921" w14:textId="7BD2A3CE" w:rsidR="00C135AD" w:rsidRDefault="00C135AD">
      <w:pPr>
        <w:overflowPunct/>
        <w:autoSpaceDE/>
        <w:autoSpaceDN/>
        <w:adjustRightInd/>
        <w:textAlignment w:val="auto"/>
        <w:rPr>
          <w:b/>
          <w:sz w:val="24"/>
        </w:rPr>
      </w:pPr>
    </w:p>
    <w:p w14:paraId="7976817C" w14:textId="7C37021A" w:rsidR="00C135AD" w:rsidRDefault="00390505" w:rsidP="00C135AD">
      <w:pPr>
        <w:numPr>
          <w:ilvl w:val="0"/>
          <w:numId w:val="4"/>
        </w:numPr>
        <w:overflowPunct/>
        <w:autoSpaceDE/>
        <w:adjustRightInd/>
        <w:spacing w:line="360" w:lineRule="auto"/>
        <w:jc w:val="center"/>
        <w:textAlignment w:val="auto"/>
        <w:rPr>
          <w:b/>
          <w:sz w:val="24"/>
        </w:rPr>
      </w:pPr>
      <w:r>
        <w:rPr>
          <w:b/>
          <w:sz w:val="24"/>
        </w:rPr>
        <w:t xml:space="preserve">COMMENTS ON INFORMAL RESOLUTION COMPLIANCE </w:t>
      </w:r>
    </w:p>
    <w:p w14:paraId="52525DB8" w14:textId="4B7FF5FC" w:rsidR="00C135AD" w:rsidRDefault="00A4703E" w:rsidP="00A4703E">
      <w:pPr>
        <w:spacing w:line="360" w:lineRule="auto"/>
        <w:ind w:firstLine="720"/>
        <w:jc w:val="both"/>
        <w:rPr>
          <w:sz w:val="24"/>
          <w:szCs w:val="24"/>
        </w:rPr>
      </w:pPr>
      <w:r>
        <w:rPr>
          <w:sz w:val="24"/>
          <w:szCs w:val="24"/>
        </w:rPr>
        <w:t>The Commission’s procedural rules state that “[a]</w:t>
      </w:r>
      <w:proofErr w:type="spellStart"/>
      <w:r>
        <w:rPr>
          <w:sz w:val="24"/>
          <w:szCs w:val="24"/>
        </w:rPr>
        <w:t>ny</w:t>
      </w:r>
      <w:proofErr w:type="spellEnd"/>
      <w:r>
        <w:rPr>
          <w:sz w:val="24"/>
          <w:szCs w:val="24"/>
        </w:rPr>
        <w:t xml:space="preserve"> affected person may complain to the commission…setting forth any act or thing done or omitted to be done by any person under the jurisdiction of the commission in violation or claimed violation of any law which the commission has jurisdiction to administer or of any order, ordinance, rule, or regulation of the commission.”</w:t>
      </w:r>
      <w:r w:rsidRPr="00A4703E">
        <w:rPr>
          <w:rStyle w:val="FootnoteReference"/>
        </w:rPr>
        <w:footnoteReference w:id="1"/>
      </w:r>
    </w:p>
    <w:p w14:paraId="070C9519" w14:textId="52E03EDD" w:rsidR="00A4703E" w:rsidRDefault="00A4703E" w:rsidP="00A4703E">
      <w:pPr>
        <w:spacing w:line="360" w:lineRule="auto"/>
        <w:ind w:firstLine="720"/>
        <w:jc w:val="both"/>
        <w:rPr>
          <w:sz w:val="24"/>
          <w:szCs w:val="24"/>
        </w:rPr>
      </w:pPr>
      <w:r>
        <w:rPr>
          <w:sz w:val="24"/>
          <w:szCs w:val="24"/>
        </w:rPr>
        <w:lastRenderedPageBreak/>
        <w:t>Under the procedural rule</w:t>
      </w:r>
      <w:r w:rsidR="00C167B3">
        <w:rPr>
          <w:sz w:val="24"/>
          <w:szCs w:val="24"/>
        </w:rPr>
        <w:t>s</w:t>
      </w:r>
      <w:r>
        <w:rPr>
          <w:sz w:val="24"/>
          <w:szCs w:val="24"/>
        </w:rPr>
        <w:t>, a complaint must be presented for informal resolution as a prerequisite to filing a formal complaint. Specifically, with a few defined exceptions, “[a] person must present a complaint to the commission for informal resolution before presenting the complaint to the commission.”</w:t>
      </w:r>
      <w:r w:rsidRPr="00A4703E">
        <w:rPr>
          <w:rStyle w:val="FootnoteReference"/>
        </w:rPr>
        <w:footnoteReference w:id="2"/>
      </w:r>
    </w:p>
    <w:p w14:paraId="5570AF3B" w14:textId="318997B2" w:rsidR="00A4703E" w:rsidRDefault="00A4703E" w:rsidP="00A4703E">
      <w:pPr>
        <w:spacing w:line="360" w:lineRule="auto"/>
        <w:ind w:firstLine="720"/>
        <w:jc w:val="both"/>
        <w:rPr>
          <w:sz w:val="24"/>
          <w:szCs w:val="24"/>
        </w:rPr>
      </w:pPr>
      <w:r>
        <w:rPr>
          <w:sz w:val="24"/>
          <w:szCs w:val="24"/>
        </w:rPr>
        <w:t>Additionally, the procedural rules define the circumstances in which an informal resolution terminates. The Commission attempts to resolve informal complaints within 35 days of receipt.</w:t>
      </w:r>
      <w:r w:rsidRPr="00A4703E">
        <w:rPr>
          <w:rStyle w:val="FootnoteReference"/>
        </w:rPr>
        <w:footnoteReference w:id="3"/>
      </w:r>
      <w:r w:rsidRPr="00A4703E">
        <w:t xml:space="preserve"> </w:t>
      </w:r>
      <w:r>
        <w:rPr>
          <w:sz w:val="24"/>
          <w:szCs w:val="24"/>
        </w:rPr>
        <w:t>The Commission shall notify the parties in writing regarding the status of the complaint at the conclusion of the 35-day period.</w:t>
      </w:r>
      <w:r w:rsidRPr="00A4703E">
        <w:rPr>
          <w:rStyle w:val="FootnoteReference"/>
        </w:rPr>
        <w:footnoteReference w:id="4"/>
      </w:r>
      <w:r>
        <w:rPr>
          <w:sz w:val="24"/>
          <w:szCs w:val="24"/>
        </w:rPr>
        <w:t xml:space="preserve"> Thereafter, “[</w:t>
      </w:r>
      <w:proofErr w:type="spellStart"/>
      <w:r>
        <w:rPr>
          <w:sz w:val="24"/>
          <w:szCs w:val="24"/>
        </w:rPr>
        <w:t>i</w:t>
      </w:r>
      <w:proofErr w:type="spellEnd"/>
      <w:r>
        <w:rPr>
          <w:sz w:val="24"/>
          <w:szCs w:val="24"/>
        </w:rPr>
        <w:t>]f the dispute has not been resolved to the complainant’s satisfaction within 35 days, the complainant may present the complaint to the commission.”</w:t>
      </w:r>
      <w:r w:rsidRPr="00A4703E">
        <w:rPr>
          <w:rStyle w:val="FootnoteReference"/>
        </w:rPr>
        <w:footnoteReference w:id="5"/>
      </w:r>
    </w:p>
    <w:p w14:paraId="7AB3FD9E" w14:textId="3448548D" w:rsidR="0020560D" w:rsidRPr="00A4703E" w:rsidRDefault="00A4703E" w:rsidP="009A3AC3">
      <w:pPr>
        <w:spacing w:line="360" w:lineRule="auto"/>
        <w:ind w:firstLine="720"/>
        <w:jc w:val="both"/>
        <w:rPr>
          <w:sz w:val="24"/>
          <w:szCs w:val="24"/>
        </w:rPr>
      </w:pPr>
      <w:r>
        <w:rPr>
          <w:sz w:val="24"/>
          <w:szCs w:val="24"/>
        </w:rPr>
        <w:t xml:space="preserve">Prior to filing this formal complaint, Mr. </w:t>
      </w:r>
      <w:r w:rsidR="002F181D">
        <w:rPr>
          <w:sz w:val="24"/>
          <w:szCs w:val="24"/>
        </w:rPr>
        <w:t>Blalock</w:t>
      </w:r>
      <w:r>
        <w:rPr>
          <w:sz w:val="24"/>
          <w:szCs w:val="24"/>
        </w:rPr>
        <w:t xml:space="preserve"> initiated an informal complaint against </w:t>
      </w:r>
      <w:r w:rsidR="002F181D">
        <w:rPr>
          <w:sz w:val="24"/>
          <w:szCs w:val="24"/>
        </w:rPr>
        <w:t>Mercy WSC</w:t>
      </w:r>
      <w:r>
        <w:rPr>
          <w:sz w:val="24"/>
          <w:szCs w:val="24"/>
        </w:rPr>
        <w:t xml:space="preserve"> with the Commission’s Customer Protection Division (CPD)</w:t>
      </w:r>
      <w:r w:rsidR="00D7687E">
        <w:rPr>
          <w:sz w:val="24"/>
          <w:szCs w:val="24"/>
        </w:rPr>
        <w:t xml:space="preserve"> on </w:t>
      </w:r>
      <w:r w:rsidR="00AD07AC">
        <w:rPr>
          <w:sz w:val="24"/>
          <w:szCs w:val="24"/>
        </w:rPr>
        <w:t>August</w:t>
      </w:r>
      <w:r w:rsidR="00C116B9">
        <w:rPr>
          <w:sz w:val="24"/>
          <w:szCs w:val="24"/>
        </w:rPr>
        <w:t xml:space="preserve"> </w:t>
      </w:r>
      <w:r w:rsidR="00AD07AC">
        <w:rPr>
          <w:sz w:val="24"/>
          <w:szCs w:val="24"/>
        </w:rPr>
        <w:t>10</w:t>
      </w:r>
      <w:r w:rsidR="00C116B9">
        <w:rPr>
          <w:sz w:val="24"/>
          <w:szCs w:val="24"/>
        </w:rPr>
        <w:t>, 2020</w:t>
      </w:r>
      <w:r w:rsidR="00CA1BCC">
        <w:rPr>
          <w:sz w:val="24"/>
          <w:szCs w:val="24"/>
        </w:rPr>
        <w:t>.</w:t>
      </w:r>
      <w:r w:rsidR="00CA1BCC" w:rsidRPr="00CA1BCC">
        <w:rPr>
          <w:rStyle w:val="FootnoteReference"/>
        </w:rPr>
        <w:footnoteReference w:id="6"/>
      </w:r>
      <w:r w:rsidR="00C167B3">
        <w:rPr>
          <w:sz w:val="24"/>
          <w:szCs w:val="24"/>
        </w:rPr>
        <w:t xml:space="preserve"> </w:t>
      </w:r>
      <w:r w:rsidR="00CA1BCC">
        <w:rPr>
          <w:sz w:val="24"/>
          <w:szCs w:val="24"/>
        </w:rPr>
        <w:t xml:space="preserve">Staff reviewed CPD records and confirmed that the informal complaint matches the parties and subject matter of this formal complaint. CPD concluded its investigation on </w:t>
      </w:r>
      <w:r w:rsidR="00AD07AC">
        <w:rPr>
          <w:sz w:val="24"/>
          <w:szCs w:val="24"/>
        </w:rPr>
        <w:t>August</w:t>
      </w:r>
      <w:r w:rsidR="00CA1BCC">
        <w:rPr>
          <w:sz w:val="24"/>
          <w:szCs w:val="24"/>
        </w:rPr>
        <w:t xml:space="preserve"> 2</w:t>
      </w:r>
      <w:r w:rsidR="00AD07AC">
        <w:rPr>
          <w:sz w:val="24"/>
          <w:szCs w:val="24"/>
        </w:rPr>
        <w:t>4</w:t>
      </w:r>
      <w:r w:rsidR="00CA1BCC">
        <w:rPr>
          <w:sz w:val="24"/>
          <w:szCs w:val="24"/>
        </w:rPr>
        <w:t xml:space="preserve">, 2020, whereby it notified both parties in writing regarding the status of the informal complaint. Therefore, Mr. </w:t>
      </w:r>
      <w:r w:rsidR="00AD07AC">
        <w:rPr>
          <w:sz w:val="24"/>
          <w:szCs w:val="24"/>
        </w:rPr>
        <w:t>Blalock</w:t>
      </w:r>
      <w:r w:rsidR="00CA1BCC">
        <w:rPr>
          <w:sz w:val="24"/>
          <w:szCs w:val="24"/>
        </w:rPr>
        <w:t xml:space="preserve"> has complied with the Commission’s informal complaint prerequisite prior to filing this formal complaint.</w:t>
      </w:r>
    </w:p>
    <w:p w14:paraId="3CE2366F" w14:textId="77777777" w:rsidR="00C135AD" w:rsidRDefault="00C135AD" w:rsidP="00C135AD">
      <w:pPr>
        <w:overflowPunct/>
        <w:autoSpaceDE/>
        <w:adjustRightInd/>
        <w:rPr>
          <w:b/>
          <w:sz w:val="24"/>
          <w:szCs w:val="24"/>
        </w:rPr>
      </w:pPr>
    </w:p>
    <w:p w14:paraId="084E6E0E" w14:textId="73CD2F81" w:rsidR="00254666" w:rsidRDefault="00254666" w:rsidP="00C135AD">
      <w:pPr>
        <w:pStyle w:val="ListParagraph"/>
        <w:numPr>
          <w:ilvl w:val="0"/>
          <w:numId w:val="4"/>
        </w:numPr>
        <w:overflowPunct/>
        <w:autoSpaceDE/>
        <w:adjustRightInd/>
        <w:spacing w:line="360" w:lineRule="auto"/>
        <w:jc w:val="center"/>
        <w:textAlignment w:val="auto"/>
        <w:rPr>
          <w:b/>
          <w:sz w:val="24"/>
          <w:szCs w:val="24"/>
        </w:rPr>
      </w:pPr>
      <w:r>
        <w:rPr>
          <w:b/>
          <w:sz w:val="24"/>
          <w:szCs w:val="24"/>
        </w:rPr>
        <w:t>JURISDICTION</w:t>
      </w:r>
    </w:p>
    <w:p w14:paraId="21A45230" w14:textId="5184014F" w:rsidR="00254666" w:rsidRDefault="00254666" w:rsidP="00254666">
      <w:pPr>
        <w:overflowPunct/>
        <w:autoSpaceDE/>
        <w:adjustRightInd/>
        <w:spacing w:line="360" w:lineRule="auto"/>
        <w:ind w:firstLine="720"/>
        <w:jc w:val="both"/>
        <w:textAlignment w:val="auto"/>
        <w:rPr>
          <w:bCs/>
          <w:sz w:val="24"/>
          <w:szCs w:val="24"/>
        </w:rPr>
      </w:pPr>
      <w:r w:rsidRPr="00254666">
        <w:rPr>
          <w:bCs/>
          <w:sz w:val="24"/>
          <w:szCs w:val="24"/>
        </w:rPr>
        <w:t xml:space="preserve">The Commission’s procedural rules state that if a person receives water utility service within the limits of a city that has original jurisdiction over the water utility providing service, the person must present any complaint concerning the water utility to the city before presenting the complaint to the Commission. Staff has determined that the property at issue </w:t>
      </w:r>
      <w:proofErr w:type="gramStart"/>
      <w:r w:rsidRPr="00254666">
        <w:rPr>
          <w:bCs/>
          <w:sz w:val="24"/>
          <w:szCs w:val="24"/>
        </w:rPr>
        <w:t>is located in</w:t>
      </w:r>
      <w:proofErr w:type="gramEnd"/>
      <w:r w:rsidRPr="00254666">
        <w:rPr>
          <w:bCs/>
          <w:sz w:val="24"/>
          <w:szCs w:val="24"/>
        </w:rPr>
        <w:t xml:space="preserve"> an unincorporated area in </w:t>
      </w:r>
      <w:r w:rsidR="00BB7BDF">
        <w:rPr>
          <w:bCs/>
          <w:sz w:val="24"/>
          <w:szCs w:val="24"/>
        </w:rPr>
        <w:t>San Jacinto</w:t>
      </w:r>
      <w:r w:rsidRPr="00254666">
        <w:rPr>
          <w:bCs/>
          <w:sz w:val="24"/>
          <w:szCs w:val="24"/>
        </w:rPr>
        <w:t xml:space="preserve"> County north of the City of Cleveland. Therefore, Staff </w:t>
      </w:r>
      <w:r w:rsidRPr="00254666">
        <w:rPr>
          <w:bCs/>
          <w:sz w:val="24"/>
          <w:szCs w:val="24"/>
        </w:rPr>
        <w:lastRenderedPageBreak/>
        <w:t>recommends that Mr. Blalock does not need to present his complaint to the City of Cleveland, and that the Commission has jurisdiction over this claim.</w:t>
      </w:r>
    </w:p>
    <w:p w14:paraId="35B3CB1F" w14:textId="77777777" w:rsidR="00254666" w:rsidRPr="00254666" w:rsidRDefault="00254666" w:rsidP="00254666">
      <w:pPr>
        <w:overflowPunct/>
        <w:autoSpaceDE/>
        <w:adjustRightInd/>
        <w:spacing w:line="360" w:lineRule="auto"/>
        <w:ind w:firstLine="720"/>
        <w:jc w:val="both"/>
        <w:textAlignment w:val="auto"/>
        <w:rPr>
          <w:bCs/>
          <w:sz w:val="24"/>
          <w:szCs w:val="24"/>
        </w:rPr>
      </w:pPr>
    </w:p>
    <w:p w14:paraId="4D4F0AF4" w14:textId="045692E8" w:rsidR="00C135AD" w:rsidRDefault="00C135AD" w:rsidP="00C135AD">
      <w:pPr>
        <w:pStyle w:val="ListParagraph"/>
        <w:numPr>
          <w:ilvl w:val="0"/>
          <w:numId w:val="4"/>
        </w:numPr>
        <w:overflowPunct/>
        <w:autoSpaceDE/>
        <w:adjustRightInd/>
        <w:spacing w:line="360" w:lineRule="auto"/>
        <w:jc w:val="center"/>
        <w:textAlignment w:val="auto"/>
        <w:rPr>
          <w:b/>
          <w:sz w:val="24"/>
          <w:szCs w:val="24"/>
        </w:rPr>
      </w:pPr>
      <w:r>
        <w:rPr>
          <w:b/>
          <w:sz w:val="24"/>
          <w:szCs w:val="24"/>
        </w:rPr>
        <w:t>CO</w:t>
      </w:r>
      <w:r w:rsidR="00CA1BCC">
        <w:rPr>
          <w:b/>
          <w:sz w:val="24"/>
          <w:szCs w:val="24"/>
        </w:rPr>
        <w:t>MPLAINT</w:t>
      </w:r>
    </w:p>
    <w:p w14:paraId="78C3EFE9" w14:textId="0C38C5FE" w:rsidR="00CA1BCC" w:rsidRDefault="00CA1BCC" w:rsidP="009B7833">
      <w:pPr>
        <w:overflowPunct/>
        <w:autoSpaceDE/>
        <w:adjustRightInd/>
        <w:spacing w:line="360" w:lineRule="auto"/>
        <w:ind w:firstLine="720"/>
        <w:jc w:val="both"/>
        <w:textAlignment w:val="auto"/>
        <w:rPr>
          <w:bCs/>
          <w:sz w:val="24"/>
          <w:szCs w:val="24"/>
        </w:rPr>
      </w:pPr>
      <w:r>
        <w:rPr>
          <w:bCs/>
          <w:sz w:val="24"/>
          <w:szCs w:val="24"/>
        </w:rPr>
        <w:t xml:space="preserve">Mr. </w:t>
      </w:r>
      <w:r w:rsidR="00AD07AC">
        <w:rPr>
          <w:bCs/>
          <w:sz w:val="24"/>
          <w:szCs w:val="24"/>
        </w:rPr>
        <w:t>Blalock</w:t>
      </w:r>
      <w:r>
        <w:rPr>
          <w:bCs/>
          <w:sz w:val="24"/>
          <w:szCs w:val="24"/>
        </w:rPr>
        <w:t xml:space="preserve"> asserts that </w:t>
      </w:r>
      <w:r w:rsidR="00AD07AC">
        <w:rPr>
          <w:bCs/>
          <w:sz w:val="24"/>
          <w:szCs w:val="24"/>
        </w:rPr>
        <w:t>Mercy WSC locked the water meter that supplied water service to his home, thus disconnecting his water service without notice</w:t>
      </w:r>
      <w:r w:rsidR="0020560D">
        <w:rPr>
          <w:bCs/>
          <w:sz w:val="24"/>
          <w:szCs w:val="24"/>
        </w:rPr>
        <w:t>.</w:t>
      </w:r>
      <w:r w:rsidR="00AC6B7F" w:rsidRPr="00AC6B7F">
        <w:rPr>
          <w:rStyle w:val="FootnoteReference"/>
          <w:bCs/>
        </w:rPr>
        <w:footnoteReference w:id="7"/>
      </w:r>
      <w:r w:rsidR="0020560D" w:rsidRPr="00AC6B7F">
        <w:rPr>
          <w:bCs/>
        </w:rPr>
        <w:t xml:space="preserve"> </w:t>
      </w:r>
      <w:r w:rsidR="009B7833">
        <w:rPr>
          <w:bCs/>
          <w:sz w:val="24"/>
          <w:szCs w:val="24"/>
        </w:rPr>
        <w:t>Mr. Blalock lives at 1611 Bowen Loop, Cleveland, Texas 77328</w:t>
      </w:r>
      <w:r w:rsidR="00882595">
        <w:rPr>
          <w:bCs/>
          <w:sz w:val="24"/>
          <w:szCs w:val="24"/>
        </w:rPr>
        <w:t xml:space="preserve"> (</w:t>
      </w:r>
      <w:r w:rsidR="003626F7">
        <w:rPr>
          <w:bCs/>
          <w:sz w:val="24"/>
          <w:szCs w:val="24"/>
        </w:rPr>
        <w:t>N</w:t>
      </w:r>
      <w:r w:rsidR="00882595">
        <w:rPr>
          <w:bCs/>
          <w:sz w:val="24"/>
          <w:szCs w:val="24"/>
        </w:rPr>
        <w:t xml:space="preserve">orthern </w:t>
      </w:r>
      <w:r w:rsidR="003626F7">
        <w:rPr>
          <w:bCs/>
          <w:sz w:val="24"/>
          <w:szCs w:val="24"/>
        </w:rPr>
        <w:t>T</w:t>
      </w:r>
      <w:r w:rsidR="00882595">
        <w:rPr>
          <w:bCs/>
          <w:sz w:val="24"/>
          <w:szCs w:val="24"/>
        </w:rPr>
        <w:t>rac</w:t>
      </w:r>
      <w:r w:rsidR="003626F7">
        <w:rPr>
          <w:bCs/>
          <w:sz w:val="24"/>
          <w:szCs w:val="24"/>
        </w:rPr>
        <w:t>t</w:t>
      </w:r>
      <w:r w:rsidR="00882595">
        <w:rPr>
          <w:bCs/>
          <w:sz w:val="24"/>
          <w:szCs w:val="24"/>
        </w:rPr>
        <w:t>)</w:t>
      </w:r>
      <w:r w:rsidR="009B7833">
        <w:rPr>
          <w:bCs/>
          <w:sz w:val="24"/>
          <w:szCs w:val="24"/>
        </w:rPr>
        <w:t>.</w:t>
      </w:r>
      <w:r w:rsidR="009B7833" w:rsidRPr="009B7833">
        <w:rPr>
          <w:rStyle w:val="FootnoteReference"/>
          <w:bCs/>
        </w:rPr>
        <w:footnoteReference w:id="8"/>
      </w:r>
      <w:r w:rsidR="009B7833">
        <w:rPr>
          <w:bCs/>
          <w:sz w:val="24"/>
          <w:szCs w:val="24"/>
        </w:rPr>
        <w:t xml:space="preserve"> He asserts that in 1995, a </w:t>
      </w:r>
      <w:r w:rsidR="00A55D62">
        <w:rPr>
          <w:bCs/>
          <w:sz w:val="24"/>
          <w:szCs w:val="24"/>
        </w:rPr>
        <w:t>r</w:t>
      </w:r>
      <w:r w:rsidR="009B7833">
        <w:rPr>
          <w:bCs/>
          <w:sz w:val="24"/>
          <w:szCs w:val="24"/>
        </w:rPr>
        <w:t>ight</w:t>
      </w:r>
      <w:r w:rsidR="004863F5">
        <w:rPr>
          <w:bCs/>
          <w:sz w:val="24"/>
          <w:szCs w:val="24"/>
        </w:rPr>
        <w:t>-</w:t>
      </w:r>
      <w:r w:rsidR="009B7833">
        <w:rPr>
          <w:bCs/>
          <w:sz w:val="24"/>
          <w:szCs w:val="24"/>
        </w:rPr>
        <w:t>of</w:t>
      </w:r>
      <w:r w:rsidR="004863F5">
        <w:rPr>
          <w:bCs/>
          <w:sz w:val="24"/>
          <w:szCs w:val="24"/>
        </w:rPr>
        <w:t>-</w:t>
      </w:r>
      <w:r w:rsidR="00A55D62">
        <w:rPr>
          <w:bCs/>
          <w:sz w:val="24"/>
          <w:szCs w:val="24"/>
        </w:rPr>
        <w:t>w</w:t>
      </w:r>
      <w:r w:rsidR="009B7833">
        <w:rPr>
          <w:bCs/>
          <w:sz w:val="24"/>
          <w:szCs w:val="24"/>
        </w:rPr>
        <w:t>ay easement was granted</w:t>
      </w:r>
      <w:r w:rsidR="00B9513B">
        <w:rPr>
          <w:bCs/>
          <w:sz w:val="24"/>
          <w:szCs w:val="24"/>
        </w:rPr>
        <w:t>,</w:t>
      </w:r>
      <w:r w:rsidR="009B7833">
        <w:rPr>
          <w:bCs/>
          <w:sz w:val="24"/>
          <w:szCs w:val="24"/>
        </w:rPr>
        <w:t xml:space="preserve"> and the meter in question was installed on the adjacent property, 1601 Bowen Loop</w:t>
      </w:r>
      <w:r w:rsidR="003626F7">
        <w:rPr>
          <w:bCs/>
          <w:sz w:val="24"/>
          <w:szCs w:val="24"/>
        </w:rPr>
        <w:t xml:space="preserve"> (Southern Tract)</w:t>
      </w:r>
      <w:r w:rsidR="009B7833">
        <w:rPr>
          <w:bCs/>
          <w:sz w:val="24"/>
          <w:szCs w:val="24"/>
        </w:rPr>
        <w:t xml:space="preserve">. </w:t>
      </w:r>
      <w:r w:rsidR="00A55D62">
        <w:rPr>
          <w:bCs/>
          <w:sz w:val="24"/>
          <w:szCs w:val="24"/>
        </w:rPr>
        <w:t xml:space="preserve">Mr. Blalock states that in or around March 2020, </w:t>
      </w:r>
      <w:r w:rsidR="00B9513B">
        <w:rPr>
          <w:bCs/>
          <w:sz w:val="24"/>
          <w:szCs w:val="24"/>
        </w:rPr>
        <w:t>the Southern Tract</w:t>
      </w:r>
      <w:r w:rsidR="00A55D62">
        <w:rPr>
          <w:bCs/>
          <w:sz w:val="24"/>
          <w:szCs w:val="24"/>
        </w:rPr>
        <w:t xml:space="preserve"> was sold at foreclosure to Mr. Adrian </w:t>
      </w:r>
      <w:proofErr w:type="spellStart"/>
      <w:r w:rsidR="00A55D62">
        <w:rPr>
          <w:bCs/>
          <w:sz w:val="24"/>
          <w:szCs w:val="24"/>
        </w:rPr>
        <w:t>Rodz</w:t>
      </w:r>
      <w:proofErr w:type="spellEnd"/>
      <w:r w:rsidR="00A55D62">
        <w:rPr>
          <w:bCs/>
          <w:sz w:val="24"/>
          <w:szCs w:val="24"/>
        </w:rPr>
        <w:t xml:space="preserve">. Mr. Blalock states that on August 5, 2020, he received a late notice on his water bill with a 10-day disconnection notice. He states that he paid the bill the same day at Mercy WSC’s office. He also states that on the same day, a worker hired by Mr. </w:t>
      </w:r>
      <w:proofErr w:type="spellStart"/>
      <w:r w:rsidR="00A55D62">
        <w:rPr>
          <w:bCs/>
          <w:sz w:val="24"/>
          <w:szCs w:val="24"/>
        </w:rPr>
        <w:t>Rodz</w:t>
      </w:r>
      <w:proofErr w:type="spellEnd"/>
      <w:r w:rsidR="00A55D62">
        <w:rPr>
          <w:bCs/>
          <w:sz w:val="24"/>
          <w:szCs w:val="24"/>
        </w:rPr>
        <w:t xml:space="preserve"> broke a pipe connecting the water meter to Mr. Blalock’s home</w:t>
      </w:r>
      <w:r w:rsidR="00B9513B">
        <w:rPr>
          <w:bCs/>
          <w:sz w:val="24"/>
          <w:szCs w:val="24"/>
        </w:rPr>
        <w:t xml:space="preserve"> on the Northern Tract</w:t>
      </w:r>
      <w:r w:rsidR="00A55D62">
        <w:rPr>
          <w:bCs/>
          <w:sz w:val="24"/>
          <w:szCs w:val="24"/>
        </w:rPr>
        <w:t>. Mr. Blalock states that he fixed the broken pipe</w:t>
      </w:r>
      <w:r w:rsidR="00AF5D3E">
        <w:rPr>
          <w:bCs/>
          <w:sz w:val="24"/>
          <w:szCs w:val="24"/>
        </w:rPr>
        <w:t xml:space="preserve">. He states that Mr. </w:t>
      </w:r>
      <w:proofErr w:type="spellStart"/>
      <w:r w:rsidR="00AF5D3E">
        <w:rPr>
          <w:bCs/>
          <w:sz w:val="24"/>
          <w:szCs w:val="24"/>
        </w:rPr>
        <w:t>Rodz</w:t>
      </w:r>
      <w:proofErr w:type="spellEnd"/>
      <w:r w:rsidR="00AF5D3E">
        <w:rPr>
          <w:bCs/>
          <w:sz w:val="24"/>
          <w:szCs w:val="24"/>
        </w:rPr>
        <w:t xml:space="preserve"> then turned the meter off, disconnecting water to Mr. Blalock’s home. Mr. Blalock states that he turned the meter back on</w:t>
      </w:r>
      <w:r w:rsidR="004863F5">
        <w:rPr>
          <w:bCs/>
          <w:sz w:val="24"/>
          <w:szCs w:val="24"/>
        </w:rPr>
        <w:t>;</w:t>
      </w:r>
      <w:r w:rsidR="00AF5D3E">
        <w:rPr>
          <w:bCs/>
          <w:sz w:val="24"/>
          <w:szCs w:val="24"/>
        </w:rPr>
        <w:t xml:space="preserve"> however</w:t>
      </w:r>
      <w:r w:rsidR="004863F5">
        <w:rPr>
          <w:bCs/>
          <w:sz w:val="24"/>
          <w:szCs w:val="24"/>
        </w:rPr>
        <w:t>,</w:t>
      </w:r>
      <w:r w:rsidR="00AF5D3E">
        <w:rPr>
          <w:bCs/>
          <w:sz w:val="24"/>
          <w:szCs w:val="24"/>
        </w:rPr>
        <w:t xml:space="preserve"> after a few days Mercy WSC locked the meter without notice.</w:t>
      </w:r>
      <w:r w:rsidR="00FD11E2" w:rsidRPr="00FD11E2">
        <w:rPr>
          <w:rStyle w:val="FootnoteReference"/>
          <w:bCs/>
        </w:rPr>
        <w:footnoteReference w:id="9"/>
      </w:r>
    </w:p>
    <w:p w14:paraId="09741FA5" w14:textId="592E5DB3" w:rsidR="00AF5D3E" w:rsidRDefault="00AF5D3E" w:rsidP="009B7833">
      <w:pPr>
        <w:overflowPunct/>
        <w:autoSpaceDE/>
        <w:adjustRightInd/>
        <w:spacing w:line="360" w:lineRule="auto"/>
        <w:ind w:firstLine="720"/>
        <w:jc w:val="both"/>
        <w:textAlignment w:val="auto"/>
        <w:rPr>
          <w:bCs/>
          <w:sz w:val="24"/>
          <w:szCs w:val="24"/>
        </w:rPr>
      </w:pPr>
      <w:r>
        <w:rPr>
          <w:bCs/>
          <w:sz w:val="24"/>
          <w:szCs w:val="24"/>
        </w:rPr>
        <w:t>Mr. Blalock requests relief in the form of Mercy WSC restoring his water service and putting the meter back in his use. In the alternative, Mr. Blalock requests that Mercy WSC install a new meter at no cost to him.</w:t>
      </w:r>
      <w:r w:rsidR="007E50B3" w:rsidRPr="00FD11E2">
        <w:rPr>
          <w:rStyle w:val="FootnoteReference"/>
          <w:bCs/>
        </w:rPr>
        <w:footnoteReference w:id="10"/>
      </w:r>
    </w:p>
    <w:p w14:paraId="2BE3830C" w14:textId="77777777" w:rsidR="004552A4" w:rsidRPr="009B7833" w:rsidRDefault="004552A4" w:rsidP="009B7833">
      <w:pPr>
        <w:overflowPunct/>
        <w:autoSpaceDE/>
        <w:adjustRightInd/>
        <w:spacing w:line="360" w:lineRule="auto"/>
        <w:ind w:firstLine="720"/>
        <w:jc w:val="both"/>
        <w:textAlignment w:val="auto"/>
        <w:rPr>
          <w:bCs/>
          <w:sz w:val="24"/>
          <w:szCs w:val="24"/>
        </w:rPr>
      </w:pPr>
    </w:p>
    <w:p w14:paraId="4C7DFD3D" w14:textId="357B5D8A" w:rsidR="009A3AC3" w:rsidRPr="009A3AC3" w:rsidRDefault="009A3AC3" w:rsidP="009A3AC3">
      <w:pPr>
        <w:pStyle w:val="ListParagraph"/>
        <w:numPr>
          <w:ilvl w:val="0"/>
          <w:numId w:val="4"/>
        </w:numPr>
        <w:overflowPunct/>
        <w:autoSpaceDE/>
        <w:adjustRightInd/>
        <w:spacing w:line="360" w:lineRule="auto"/>
        <w:jc w:val="center"/>
        <w:textAlignment w:val="auto"/>
        <w:rPr>
          <w:b/>
          <w:sz w:val="24"/>
          <w:szCs w:val="24"/>
        </w:rPr>
      </w:pPr>
      <w:r>
        <w:rPr>
          <w:b/>
          <w:sz w:val="24"/>
          <w:szCs w:val="24"/>
        </w:rPr>
        <w:t xml:space="preserve">RESPONSE FROM </w:t>
      </w:r>
      <w:r w:rsidR="00D1481D">
        <w:rPr>
          <w:b/>
          <w:sz w:val="24"/>
          <w:szCs w:val="24"/>
        </w:rPr>
        <w:t>MERCY WSC</w:t>
      </w:r>
    </w:p>
    <w:p w14:paraId="578CF149" w14:textId="708CE7F3" w:rsidR="00882595" w:rsidRDefault="00D1481D" w:rsidP="00882595">
      <w:pPr>
        <w:overflowPunct/>
        <w:autoSpaceDE/>
        <w:autoSpaceDN/>
        <w:adjustRightInd/>
        <w:spacing w:line="360" w:lineRule="auto"/>
        <w:ind w:firstLine="720"/>
        <w:jc w:val="both"/>
        <w:textAlignment w:val="auto"/>
        <w:rPr>
          <w:sz w:val="24"/>
        </w:rPr>
      </w:pPr>
      <w:r>
        <w:rPr>
          <w:sz w:val="24"/>
        </w:rPr>
        <w:t xml:space="preserve">Mercy WSC responded to Mr. Blalock’s complaint, asserting that </w:t>
      </w:r>
      <w:r w:rsidR="00882595">
        <w:rPr>
          <w:sz w:val="24"/>
        </w:rPr>
        <w:t>Mercy WSC did not disconnect service to Mr. Blalock</w:t>
      </w:r>
      <w:r w:rsidR="004863F5">
        <w:rPr>
          <w:sz w:val="24"/>
        </w:rPr>
        <w:t>,</w:t>
      </w:r>
      <w:r w:rsidR="00882595">
        <w:rPr>
          <w:sz w:val="24"/>
        </w:rPr>
        <w:t xml:space="preserve"> because Mr. Blalock was never a legal customer of Mercy WSC.</w:t>
      </w:r>
      <w:r w:rsidR="009A3AC3" w:rsidRPr="009A3AC3">
        <w:rPr>
          <w:rStyle w:val="FootnoteReference"/>
        </w:rPr>
        <w:footnoteReference w:id="11"/>
      </w:r>
      <w:r w:rsidR="009A3AC3">
        <w:rPr>
          <w:sz w:val="24"/>
        </w:rPr>
        <w:t xml:space="preserve"> </w:t>
      </w:r>
      <w:r w:rsidR="003626F7">
        <w:rPr>
          <w:sz w:val="24"/>
        </w:rPr>
        <w:t xml:space="preserve">Mercy WSC asserts that the meter in question was installed on the Southern Tract to serve </w:t>
      </w:r>
      <w:r w:rsidR="003626F7">
        <w:rPr>
          <w:sz w:val="24"/>
        </w:rPr>
        <w:lastRenderedPageBreak/>
        <w:t>the Southern Tract.</w:t>
      </w:r>
      <w:r w:rsidR="003626F7" w:rsidRPr="003626F7">
        <w:rPr>
          <w:rStyle w:val="FootnoteReference"/>
        </w:rPr>
        <w:footnoteReference w:id="12"/>
      </w:r>
      <w:r w:rsidR="003626F7">
        <w:rPr>
          <w:sz w:val="24"/>
        </w:rPr>
        <w:t xml:space="preserve"> Mercy WSC states that the connection from the meter to the Northern Tract was constructed illegally and in violation of Mercy WSC’s tariff.</w:t>
      </w:r>
      <w:r w:rsidR="00FD11E2" w:rsidRPr="00FD11E2">
        <w:rPr>
          <w:rStyle w:val="FootnoteReference"/>
        </w:rPr>
        <w:footnoteReference w:id="13"/>
      </w:r>
      <w:r w:rsidR="003626F7">
        <w:rPr>
          <w:sz w:val="24"/>
        </w:rPr>
        <w:t xml:space="preserve"> Mercy WSC</w:t>
      </w:r>
      <w:r w:rsidR="00496702">
        <w:rPr>
          <w:sz w:val="24"/>
        </w:rPr>
        <w:t xml:space="preserve"> also</w:t>
      </w:r>
      <w:r w:rsidR="003626F7">
        <w:rPr>
          <w:sz w:val="24"/>
        </w:rPr>
        <w:t xml:space="preserve"> </w:t>
      </w:r>
      <w:r w:rsidR="00496702">
        <w:rPr>
          <w:sz w:val="24"/>
        </w:rPr>
        <w:t>asserts that the account Mr. Blalock used was that of Ms. Reba Ivey, the account owner who originally entered into the service agreement with Mercy WSC.</w:t>
      </w:r>
      <w:r w:rsidR="00FD11E2" w:rsidRPr="00FD11E2">
        <w:rPr>
          <w:rStyle w:val="FootnoteReference"/>
        </w:rPr>
        <w:footnoteReference w:id="14"/>
      </w:r>
      <w:r w:rsidR="00496702" w:rsidRPr="00FD11E2">
        <w:t xml:space="preserve"> </w:t>
      </w:r>
      <w:r w:rsidR="00496702">
        <w:rPr>
          <w:sz w:val="24"/>
        </w:rPr>
        <w:t>Mercy WSC asserts that it has never received a request for service for the Northern Tract, nor has it ever installed a meter to serve the Northern Tract. Mercy WSC</w:t>
      </w:r>
      <w:r w:rsidR="00944089">
        <w:rPr>
          <w:sz w:val="24"/>
        </w:rPr>
        <w:t xml:space="preserve"> also</w:t>
      </w:r>
      <w:r w:rsidR="00496702">
        <w:rPr>
          <w:sz w:val="24"/>
        </w:rPr>
        <w:t xml:space="preserve"> states that it has never received</w:t>
      </w:r>
      <w:r w:rsidR="00173515">
        <w:rPr>
          <w:sz w:val="24"/>
        </w:rPr>
        <w:t xml:space="preserve"> a request for a line extension on the meter, nor has it transfer</w:t>
      </w:r>
      <w:r w:rsidR="005E61BF">
        <w:rPr>
          <w:sz w:val="24"/>
        </w:rPr>
        <w:t>red</w:t>
      </w:r>
      <w:r w:rsidR="00173515">
        <w:rPr>
          <w:sz w:val="24"/>
        </w:rPr>
        <w:t xml:space="preserve"> Ms. Ivey’s account to Mr. Blalock.</w:t>
      </w:r>
      <w:r w:rsidR="005E61BF" w:rsidRPr="005E61BF">
        <w:rPr>
          <w:rStyle w:val="FootnoteReference"/>
        </w:rPr>
        <w:footnoteReference w:id="15"/>
      </w:r>
    </w:p>
    <w:p w14:paraId="59FABD36" w14:textId="1F4C1C9B" w:rsidR="00173515" w:rsidRDefault="00173515" w:rsidP="00882595">
      <w:pPr>
        <w:overflowPunct/>
        <w:autoSpaceDE/>
        <w:autoSpaceDN/>
        <w:adjustRightInd/>
        <w:spacing w:line="360" w:lineRule="auto"/>
        <w:ind w:firstLine="720"/>
        <w:jc w:val="both"/>
        <w:textAlignment w:val="auto"/>
        <w:rPr>
          <w:sz w:val="24"/>
        </w:rPr>
      </w:pPr>
      <w:r>
        <w:rPr>
          <w:sz w:val="24"/>
        </w:rPr>
        <w:t xml:space="preserve">Mercy WSC asserts that it received </w:t>
      </w:r>
      <w:r w:rsidR="00172E37">
        <w:rPr>
          <w:sz w:val="24"/>
        </w:rPr>
        <w:t xml:space="preserve">proof of ownership of the Southern Tract by Mr. </w:t>
      </w:r>
      <w:proofErr w:type="spellStart"/>
      <w:r w:rsidR="00172E37">
        <w:rPr>
          <w:sz w:val="24"/>
        </w:rPr>
        <w:t>Rodz</w:t>
      </w:r>
      <w:proofErr w:type="spellEnd"/>
      <w:r w:rsidR="00172E37">
        <w:rPr>
          <w:sz w:val="24"/>
        </w:rPr>
        <w:t>.</w:t>
      </w:r>
      <w:r w:rsidR="005E61BF" w:rsidRPr="005E61BF">
        <w:rPr>
          <w:rStyle w:val="FootnoteReference"/>
        </w:rPr>
        <w:footnoteReference w:id="16"/>
      </w:r>
      <w:r w:rsidR="00172E37">
        <w:rPr>
          <w:sz w:val="24"/>
        </w:rPr>
        <w:t xml:space="preserve"> Mercy also states that Mr. </w:t>
      </w:r>
      <w:proofErr w:type="spellStart"/>
      <w:r w:rsidR="00172E37">
        <w:rPr>
          <w:sz w:val="24"/>
        </w:rPr>
        <w:t>Rodz</w:t>
      </w:r>
      <w:proofErr w:type="spellEnd"/>
      <w:r w:rsidR="00172E37">
        <w:rPr>
          <w:sz w:val="24"/>
        </w:rPr>
        <w:t xml:space="preserve"> properly completed the paperwork to transfer the meter to his name and signed a service application and agreement with Mercy WSC to take ownership of the account associated with the meter on the Southern Tract. Mercy WSC states that after </w:t>
      </w:r>
      <w:r w:rsidR="00443DA4">
        <w:rPr>
          <w:sz w:val="24"/>
        </w:rPr>
        <w:t xml:space="preserve">Mr. </w:t>
      </w:r>
      <w:proofErr w:type="spellStart"/>
      <w:r w:rsidR="00443DA4">
        <w:rPr>
          <w:sz w:val="24"/>
        </w:rPr>
        <w:t>Rodz</w:t>
      </w:r>
      <w:proofErr w:type="spellEnd"/>
      <w:r w:rsidR="00443DA4">
        <w:rPr>
          <w:sz w:val="24"/>
        </w:rPr>
        <w:t xml:space="preserve"> signed the application agreement and at Mr. </w:t>
      </w:r>
      <w:proofErr w:type="spellStart"/>
      <w:r w:rsidR="00443DA4">
        <w:rPr>
          <w:sz w:val="24"/>
        </w:rPr>
        <w:t>Rodz</w:t>
      </w:r>
      <w:r w:rsidR="00700987">
        <w:rPr>
          <w:sz w:val="24"/>
        </w:rPr>
        <w:t>’s</w:t>
      </w:r>
      <w:proofErr w:type="spellEnd"/>
      <w:r w:rsidR="00443DA4">
        <w:rPr>
          <w:sz w:val="24"/>
        </w:rPr>
        <w:t xml:space="preserve"> request, Mercy WSC shut off the meter on the Southern Tract.</w:t>
      </w:r>
      <w:r w:rsidR="005E61BF" w:rsidRPr="005E61BF">
        <w:rPr>
          <w:rStyle w:val="FootnoteReference"/>
        </w:rPr>
        <w:footnoteReference w:id="17"/>
      </w:r>
    </w:p>
    <w:p w14:paraId="14686092" w14:textId="77777777" w:rsidR="00882595" w:rsidRDefault="00882595" w:rsidP="00882595">
      <w:pPr>
        <w:overflowPunct/>
        <w:autoSpaceDE/>
        <w:autoSpaceDN/>
        <w:adjustRightInd/>
        <w:spacing w:line="360" w:lineRule="auto"/>
        <w:ind w:firstLine="720"/>
        <w:jc w:val="both"/>
        <w:textAlignment w:val="auto"/>
        <w:rPr>
          <w:sz w:val="24"/>
        </w:rPr>
      </w:pPr>
    </w:p>
    <w:p w14:paraId="39716F5B" w14:textId="5AC444C5" w:rsidR="009A3AC3" w:rsidRPr="00CD4203" w:rsidRDefault="00254666" w:rsidP="00882595">
      <w:pPr>
        <w:overflowPunct/>
        <w:autoSpaceDE/>
        <w:autoSpaceDN/>
        <w:adjustRightInd/>
        <w:spacing w:line="360" w:lineRule="auto"/>
        <w:ind w:firstLine="720"/>
        <w:jc w:val="center"/>
        <w:textAlignment w:val="auto"/>
        <w:rPr>
          <w:b/>
          <w:bCs/>
          <w:sz w:val="24"/>
        </w:rPr>
      </w:pPr>
      <w:r>
        <w:rPr>
          <w:b/>
          <w:bCs/>
          <w:sz w:val="24"/>
        </w:rPr>
        <w:t>VI.</w:t>
      </w:r>
      <w:r>
        <w:rPr>
          <w:b/>
          <w:bCs/>
          <w:sz w:val="24"/>
        </w:rPr>
        <w:tab/>
      </w:r>
      <w:r w:rsidR="00CD4203">
        <w:rPr>
          <w:b/>
          <w:bCs/>
          <w:sz w:val="24"/>
        </w:rPr>
        <w:t>STATEMENT OF POSITION</w:t>
      </w:r>
    </w:p>
    <w:p w14:paraId="35A5A68F" w14:textId="72B916BF" w:rsidR="008D760B" w:rsidRDefault="00CD4203" w:rsidP="00CD4203">
      <w:pPr>
        <w:overflowPunct/>
        <w:autoSpaceDE/>
        <w:autoSpaceDN/>
        <w:adjustRightInd/>
        <w:spacing w:line="360" w:lineRule="auto"/>
        <w:ind w:firstLine="720"/>
        <w:jc w:val="both"/>
        <w:textAlignment w:val="auto"/>
        <w:rPr>
          <w:sz w:val="24"/>
          <w:szCs w:val="24"/>
        </w:rPr>
      </w:pPr>
      <w:r>
        <w:rPr>
          <w:sz w:val="24"/>
        </w:rPr>
        <w:t xml:space="preserve">As presented by Mr. </w:t>
      </w:r>
      <w:r w:rsidR="00AD07AC">
        <w:rPr>
          <w:sz w:val="24"/>
        </w:rPr>
        <w:t>Blalock</w:t>
      </w:r>
      <w:r>
        <w:rPr>
          <w:sz w:val="24"/>
        </w:rPr>
        <w:t xml:space="preserve"> and </w:t>
      </w:r>
      <w:r w:rsidR="00AD07AC">
        <w:rPr>
          <w:sz w:val="24"/>
        </w:rPr>
        <w:t>Mercy WSC</w:t>
      </w:r>
      <w:r>
        <w:rPr>
          <w:sz w:val="24"/>
        </w:rPr>
        <w:t xml:space="preserve">, the facts in this case are in dispute. Rather than immediately recommending referral to the State Office of Administrative Hearings (SOAH), Staff requests additional time to conduct discovery to more fully develop the evidentiary record in this proceeding. </w:t>
      </w:r>
      <w:r w:rsidR="00254666">
        <w:rPr>
          <w:sz w:val="24"/>
          <w:szCs w:val="24"/>
        </w:rPr>
        <w:t>Staff respectfully requests that a deadline of January 8, 2021 be established for Staff to file a supplemental statement of position after submission of discovery requests to Mr. Blalock and Mercy WSC and a review of responses to the same.</w:t>
      </w:r>
    </w:p>
    <w:p w14:paraId="41AA8756" w14:textId="77777777" w:rsidR="00254666" w:rsidRDefault="00254666" w:rsidP="00CD4203">
      <w:pPr>
        <w:overflowPunct/>
        <w:autoSpaceDE/>
        <w:autoSpaceDN/>
        <w:adjustRightInd/>
        <w:spacing w:line="360" w:lineRule="auto"/>
        <w:ind w:firstLine="720"/>
        <w:jc w:val="both"/>
        <w:textAlignment w:val="auto"/>
        <w:rPr>
          <w:sz w:val="24"/>
        </w:rPr>
      </w:pPr>
    </w:p>
    <w:p w14:paraId="1F431873" w14:textId="0837B147" w:rsidR="001F31B0" w:rsidRDefault="001F31B0" w:rsidP="00B4489B">
      <w:pPr>
        <w:overflowPunct/>
        <w:autoSpaceDE/>
        <w:autoSpaceDN/>
        <w:adjustRightInd/>
        <w:spacing w:line="360" w:lineRule="auto"/>
        <w:jc w:val="both"/>
        <w:textAlignment w:val="auto"/>
        <w:rPr>
          <w:sz w:val="24"/>
          <w:szCs w:val="24"/>
        </w:rPr>
      </w:pPr>
    </w:p>
    <w:p w14:paraId="59D97612" w14:textId="0693851F" w:rsidR="001263D0" w:rsidRDefault="001263D0" w:rsidP="00F95A6B">
      <w:pPr>
        <w:overflowPunct/>
        <w:autoSpaceDE/>
        <w:autoSpaceDN/>
        <w:adjustRightInd/>
        <w:spacing w:line="360" w:lineRule="auto"/>
        <w:ind w:firstLine="720"/>
        <w:jc w:val="both"/>
        <w:textAlignment w:val="auto"/>
        <w:rPr>
          <w:sz w:val="24"/>
          <w:szCs w:val="24"/>
        </w:rPr>
      </w:pPr>
    </w:p>
    <w:p w14:paraId="6466B2BA" w14:textId="3ED02A12" w:rsidR="001263D0" w:rsidRPr="001263D0" w:rsidRDefault="001263D0" w:rsidP="00254666">
      <w:pPr>
        <w:pStyle w:val="ListParagraph"/>
        <w:numPr>
          <w:ilvl w:val="0"/>
          <w:numId w:val="6"/>
        </w:numPr>
        <w:overflowPunct/>
        <w:autoSpaceDE/>
        <w:autoSpaceDN/>
        <w:adjustRightInd/>
        <w:spacing w:line="360" w:lineRule="auto"/>
        <w:jc w:val="center"/>
        <w:textAlignment w:val="auto"/>
        <w:rPr>
          <w:b/>
          <w:bCs/>
          <w:sz w:val="24"/>
          <w:szCs w:val="24"/>
        </w:rPr>
      </w:pPr>
      <w:r>
        <w:rPr>
          <w:b/>
          <w:bCs/>
          <w:sz w:val="24"/>
          <w:szCs w:val="24"/>
        </w:rPr>
        <w:lastRenderedPageBreak/>
        <w:t>CONCLUSION</w:t>
      </w:r>
    </w:p>
    <w:p w14:paraId="1C256964" w14:textId="50331C13" w:rsidR="001F31B0" w:rsidRDefault="001263D0" w:rsidP="00BB7BDF">
      <w:pPr>
        <w:overflowPunct/>
        <w:autoSpaceDE/>
        <w:autoSpaceDN/>
        <w:adjustRightInd/>
        <w:spacing w:line="360" w:lineRule="auto"/>
        <w:ind w:firstLine="720"/>
        <w:jc w:val="both"/>
        <w:textAlignment w:val="auto"/>
        <w:rPr>
          <w:sz w:val="24"/>
          <w:szCs w:val="24"/>
        </w:rPr>
      </w:pPr>
      <w:r>
        <w:rPr>
          <w:sz w:val="24"/>
          <w:szCs w:val="24"/>
        </w:rPr>
        <w:t xml:space="preserve">Staff respectfully requests time to conduct discovery so it may collect the relevant documentation and information for the record. </w:t>
      </w:r>
    </w:p>
    <w:p w14:paraId="1EAB796D" w14:textId="335E00C6" w:rsidR="001F31B0" w:rsidRDefault="001F31B0" w:rsidP="001F31B0">
      <w:pPr>
        <w:overflowPunct/>
        <w:autoSpaceDE/>
        <w:autoSpaceDN/>
        <w:adjustRightInd/>
        <w:spacing w:line="360" w:lineRule="auto"/>
        <w:ind w:firstLine="720"/>
        <w:jc w:val="both"/>
        <w:textAlignment w:val="auto"/>
        <w:rPr>
          <w:sz w:val="24"/>
          <w:szCs w:val="24"/>
        </w:rPr>
      </w:pPr>
    </w:p>
    <w:p w14:paraId="38506BEB" w14:textId="0048F4DC" w:rsidR="001F31B0" w:rsidRDefault="001F31B0" w:rsidP="001F31B0">
      <w:pPr>
        <w:overflowPunct/>
        <w:autoSpaceDE/>
        <w:autoSpaceDN/>
        <w:adjustRightInd/>
        <w:spacing w:line="360" w:lineRule="auto"/>
        <w:ind w:firstLine="720"/>
        <w:jc w:val="both"/>
        <w:textAlignment w:val="auto"/>
        <w:rPr>
          <w:sz w:val="24"/>
          <w:szCs w:val="24"/>
        </w:rPr>
      </w:pPr>
    </w:p>
    <w:p w14:paraId="0C780F3E" w14:textId="22C6412F" w:rsidR="00B13432" w:rsidRDefault="00B13432" w:rsidP="00DE3E12">
      <w:pPr>
        <w:spacing w:line="360" w:lineRule="auto"/>
        <w:jc w:val="both"/>
        <w:rPr>
          <w:sz w:val="24"/>
          <w:szCs w:val="24"/>
        </w:rPr>
      </w:pPr>
      <w:r w:rsidRPr="00FA2D56">
        <w:rPr>
          <w:sz w:val="24"/>
          <w:szCs w:val="24"/>
        </w:rPr>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254666">
        <w:rPr>
          <w:noProof/>
          <w:sz w:val="24"/>
          <w:szCs w:val="24"/>
        </w:rPr>
        <w:t>October 1, 2020</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75F01C4" w14:textId="6840D5BB" w:rsidR="00C206E4" w:rsidRPr="009B5177" w:rsidRDefault="00C206E4" w:rsidP="00C206E4">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E443AC">
        <w:rPr>
          <w:sz w:val="24"/>
          <w:szCs w:val="24"/>
        </w:rPr>
        <w:t>Rachelle Nicolette Robles</w:t>
      </w:r>
    </w:p>
    <w:p w14:paraId="12D3C21A" w14:textId="77777777" w:rsidR="00C206E4" w:rsidRPr="009B5177" w:rsidRDefault="00C206E4" w:rsidP="00C206E4">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2C0B37DA" w14:textId="77777777" w:rsidR="00C206E4" w:rsidRPr="00727997" w:rsidRDefault="00C206E4" w:rsidP="00C206E4">
      <w:pPr>
        <w:rPr>
          <w:sz w:val="24"/>
          <w:szCs w:val="24"/>
        </w:rPr>
      </w:pPr>
    </w:p>
    <w:p w14:paraId="456A758B" w14:textId="77777777" w:rsidR="00C206E4" w:rsidRPr="00727997" w:rsidRDefault="00C206E4" w:rsidP="00C206E4">
      <w:pPr>
        <w:jc w:val="both"/>
        <w:rPr>
          <w:sz w:val="24"/>
          <w:szCs w:val="24"/>
        </w:rPr>
      </w:pPr>
    </w:p>
    <w:p w14:paraId="202C3D0D" w14:textId="7758CFBE" w:rsidR="00C206E4" w:rsidRPr="000D4CC9" w:rsidRDefault="00C206E4" w:rsidP="00C206E4">
      <w:pPr>
        <w:jc w:val="both"/>
        <w:rPr>
          <w:sz w:val="24"/>
          <w:szCs w:val="24"/>
        </w:rPr>
      </w:pPr>
      <w:r w:rsidRPr="00727997">
        <w:rPr>
          <w:sz w:val="24"/>
          <w:szCs w:val="24"/>
        </w:rPr>
        <w:tab/>
      </w:r>
      <w:r w:rsidRPr="00727997">
        <w:rPr>
          <w:sz w:val="24"/>
          <w:szCs w:val="24"/>
        </w:rPr>
        <w:tab/>
      </w:r>
      <w:r w:rsidRPr="00727997">
        <w:rPr>
          <w:sz w:val="24"/>
          <w:szCs w:val="24"/>
        </w:rPr>
        <w:tab/>
      </w:r>
      <w:r w:rsidRPr="00727997">
        <w:rPr>
          <w:sz w:val="24"/>
          <w:szCs w:val="24"/>
        </w:rPr>
        <w:tab/>
      </w:r>
      <w:r w:rsidRPr="00727997">
        <w:rPr>
          <w:sz w:val="24"/>
          <w:szCs w:val="24"/>
        </w:rPr>
        <w:tab/>
      </w:r>
      <w:r w:rsidRPr="000D4CC9">
        <w:rPr>
          <w:sz w:val="24"/>
          <w:szCs w:val="24"/>
        </w:rPr>
        <w:tab/>
        <w:t>_</w:t>
      </w:r>
      <w:r w:rsidR="00BB7BDF">
        <w:rPr>
          <w:i/>
          <w:iCs/>
          <w:sz w:val="24"/>
          <w:szCs w:val="24"/>
          <w:u w:val="single"/>
        </w:rPr>
        <w:t>/s/ David Hoard</w:t>
      </w:r>
      <w:r w:rsidRPr="000D4CC9">
        <w:rPr>
          <w:sz w:val="24"/>
          <w:szCs w:val="24"/>
        </w:rPr>
        <w:t>_____________</w:t>
      </w:r>
    </w:p>
    <w:p w14:paraId="1365B4B7" w14:textId="77777777" w:rsidR="00AD07AC" w:rsidRPr="00AD07AC" w:rsidRDefault="000D4CC9" w:rsidP="00AD07AC">
      <w:pPr>
        <w:pStyle w:val="Normaldouble"/>
        <w:spacing w:line="240" w:lineRule="auto"/>
      </w:pPr>
      <w:r w:rsidRPr="000D4CC9">
        <w:rPr>
          <w:szCs w:val="24"/>
        </w:rPr>
        <w:tab/>
      </w:r>
      <w:r w:rsidRPr="000D4CC9">
        <w:rPr>
          <w:szCs w:val="24"/>
        </w:rPr>
        <w:tab/>
      </w:r>
      <w:r w:rsidRPr="000D4CC9">
        <w:rPr>
          <w:szCs w:val="24"/>
        </w:rPr>
        <w:tab/>
      </w:r>
      <w:r w:rsidRPr="000D4CC9">
        <w:rPr>
          <w:szCs w:val="24"/>
        </w:rPr>
        <w:tab/>
      </w:r>
      <w:r w:rsidRPr="000D4CC9">
        <w:rPr>
          <w:szCs w:val="24"/>
        </w:rPr>
        <w:tab/>
      </w:r>
      <w:r w:rsidRPr="000D4CC9">
        <w:rPr>
          <w:szCs w:val="24"/>
        </w:rPr>
        <w:tab/>
      </w:r>
      <w:r w:rsidR="00AD07AC" w:rsidRPr="00AD07AC">
        <w:t>David Hoard</w:t>
      </w:r>
    </w:p>
    <w:p w14:paraId="3FD2806F" w14:textId="02201701"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State Bar No. 24106843</w:t>
      </w:r>
    </w:p>
    <w:p w14:paraId="099605C2" w14:textId="241F2BC6"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1701 N. Congress Avenue</w:t>
      </w:r>
    </w:p>
    <w:p w14:paraId="5B679860" w14:textId="5ADF1D6D"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P.O. Box 13326</w:t>
      </w:r>
    </w:p>
    <w:p w14:paraId="304D7DDB" w14:textId="3C78CEEA"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Austin, Texas 78711-3326</w:t>
      </w:r>
    </w:p>
    <w:p w14:paraId="27E21260" w14:textId="01A6CB91"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(512) 936-7285</w:t>
      </w:r>
    </w:p>
    <w:p w14:paraId="26E7C238" w14:textId="76DC2402"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(512) 936-7268 (facsimile)</w:t>
      </w:r>
    </w:p>
    <w:p w14:paraId="2412B3EA" w14:textId="765E529E" w:rsidR="00AD07AC" w:rsidRPr="00AD07AC" w:rsidRDefault="00AD07AC" w:rsidP="00AD07AC">
      <w:pPr>
        <w:overflowPunct/>
        <w:autoSpaceDE/>
        <w:autoSpaceDN/>
        <w:adjustRightInd/>
        <w:jc w:val="both"/>
        <w:textAlignment w:val="auto"/>
        <w:rPr>
          <w:sz w:val="24"/>
        </w:rPr>
      </w:pPr>
      <w:r w:rsidRPr="00AD07AC">
        <w:rPr>
          <w:sz w:val="24"/>
        </w:rPr>
        <w:tab/>
      </w:r>
      <w:r w:rsidRPr="00AD07AC">
        <w:rPr>
          <w:sz w:val="24"/>
        </w:rPr>
        <w:tab/>
      </w:r>
      <w:r w:rsidRPr="00AD07AC">
        <w:rPr>
          <w:sz w:val="24"/>
        </w:rPr>
        <w:tab/>
      </w:r>
      <w:r w:rsidRPr="00AD07AC">
        <w:rPr>
          <w:sz w:val="24"/>
        </w:rPr>
        <w:tab/>
      </w:r>
      <w:r w:rsidRPr="00AD07AC">
        <w:rPr>
          <w:sz w:val="24"/>
        </w:rPr>
        <w:tab/>
      </w:r>
      <w:r w:rsidRPr="00AD07AC">
        <w:rPr>
          <w:sz w:val="24"/>
        </w:rPr>
        <w:tab/>
        <w:t>David.Hoard@puc.texas.gov</w:t>
      </w:r>
    </w:p>
    <w:p w14:paraId="7C8CDC1D" w14:textId="77777777" w:rsidR="00AD07AC" w:rsidRPr="00AD07AC" w:rsidRDefault="00AD07AC" w:rsidP="00AD07AC">
      <w:pPr>
        <w:overflowPunct/>
        <w:autoSpaceDE/>
        <w:autoSpaceDN/>
        <w:adjustRightInd/>
        <w:jc w:val="both"/>
        <w:textAlignment w:val="auto"/>
        <w:rPr>
          <w:sz w:val="24"/>
        </w:rPr>
      </w:pPr>
    </w:p>
    <w:p w14:paraId="711DACAA" w14:textId="42E54902" w:rsidR="00D6769A" w:rsidRPr="00D6769A" w:rsidRDefault="00D6769A" w:rsidP="00AD07AC">
      <w:pPr>
        <w:rPr>
          <w:sz w:val="24"/>
          <w:szCs w:val="24"/>
        </w:rPr>
      </w:pPr>
    </w:p>
    <w:p w14:paraId="50E61A86" w14:textId="63CED5C5" w:rsidR="00FF07DF" w:rsidRDefault="00FF07DF" w:rsidP="00F23CAF">
      <w:pPr>
        <w:pStyle w:val="Docketnumber"/>
        <w:jc w:val="left"/>
        <w:rPr>
          <w:sz w:val="24"/>
          <w:szCs w:val="24"/>
        </w:rPr>
      </w:pPr>
    </w:p>
    <w:p w14:paraId="10EBC966" w14:textId="409A17EF" w:rsidR="00F23CAF" w:rsidRDefault="00F23CAF" w:rsidP="00F23CAF">
      <w:pPr>
        <w:pStyle w:val="Docketnumber"/>
        <w:jc w:val="left"/>
        <w:rPr>
          <w:sz w:val="24"/>
          <w:szCs w:val="24"/>
        </w:rPr>
      </w:pPr>
    </w:p>
    <w:p w14:paraId="679B2FE2" w14:textId="77777777" w:rsidR="00F23CAF" w:rsidRDefault="00F23CAF" w:rsidP="00FF07DF">
      <w:pPr>
        <w:pStyle w:val="Docketnumber"/>
        <w:jc w:val="left"/>
        <w:rPr>
          <w:sz w:val="24"/>
          <w:szCs w:val="24"/>
        </w:rPr>
      </w:pPr>
    </w:p>
    <w:p w14:paraId="3A9A8DD7" w14:textId="1B2C8BC9" w:rsidR="00D6769A" w:rsidRPr="009157E6" w:rsidRDefault="00D6769A" w:rsidP="009157E6">
      <w:pPr>
        <w:overflowPunct/>
        <w:autoSpaceDE/>
        <w:autoSpaceDN/>
        <w:adjustRightInd/>
        <w:jc w:val="center"/>
        <w:textAlignment w:val="auto"/>
        <w:rPr>
          <w:b/>
          <w:bCs/>
          <w:caps/>
          <w:sz w:val="24"/>
          <w:szCs w:val="24"/>
        </w:rPr>
      </w:pPr>
      <w:r w:rsidRPr="009157E6">
        <w:rPr>
          <w:b/>
          <w:bCs/>
          <w:sz w:val="24"/>
          <w:szCs w:val="24"/>
        </w:rPr>
        <w:t xml:space="preserve">DOCKET NO. </w:t>
      </w:r>
      <w:r w:rsidR="00F44580" w:rsidRPr="009157E6">
        <w:rPr>
          <w:b/>
          <w:bCs/>
          <w:sz w:val="24"/>
          <w:szCs w:val="24"/>
        </w:rPr>
        <w:t>51</w:t>
      </w:r>
      <w:r w:rsidR="00AD07AC">
        <w:rPr>
          <w:b/>
          <w:bCs/>
          <w:sz w:val="24"/>
          <w:szCs w:val="24"/>
        </w:rPr>
        <w:t>224</w:t>
      </w:r>
    </w:p>
    <w:p w14:paraId="66EF64EF" w14:textId="77777777" w:rsidR="00F23CAF" w:rsidRDefault="00F23CAF" w:rsidP="009157E6">
      <w:pPr>
        <w:keepNext/>
        <w:spacing w:line="360" w:lineRule="auto"/>
        <w:jc w:val="center"/>
        <w:rPr>
          <w:b/>
          <w:sz w:val="24"/>
          <w:szCs w:val="24"/>
        </w:rPr>
      </w:pPr>
    </w:p>
    <w:p w14:paraId="7C768CD9" w14:textId="4788D20F" w:rsidR="00D6769A" w:rsidRPr="00D6769A" w:rsidRDefault="00D6769A" w:rsidP="009157E6">
      <w:pPr>
        <w:keepNext/>
        <w:spacing w:line="360" w:lineRule="auto"/>
        <w:jc w:val="center"/>
        <w:rPr>
          <w:b/>
          <w:sz w:val="24"/>
          <w:szCs w:val="24"/>
        </w:rPr>
      </w:pPr>
      <w:r w:rsidRPr="00D6769A">
        <w:rPr>
          <w:b/>
          <w:sz w:val="24"/>
          <w:szCs w:val="24"/>
        </w:rPr>
        <w:t>CERTIFICATE OF SERVICE</w:t>
      </w:r>
    </w:p>
    <w:p w14:paraId="387209E1" w14:textId="2ABF6059" w:rsidR="00E443AC" w:rsidRPr="001D6261" w:rsidRDefault="00E443AC" w:rsidP="00E443AC">
      <w:pPr>
        <w:keepNext/>
        <w:overflowPunct/>
        <w:autoSpaceDE/>
        <w:autoSpaceDN/>
        <w:adjustRightInd/>
        <w:spacing w:line="360" w:lineRule="auto"/>
        <w:ind w:firstLine="720"/>
        <w:jc w:val="both"/>
        <w:textAlignment w:val="auto"/>
        <w:rPr>
          <w:color w:val="0D0D0D"/>
          <w:sz w:val="24"/>
        </w:rPr>
      </w:pPr>
      <w:r w:rsidRPr="001D6261">
        <w:rPr>
          <w:color w:val="0D0D0D"/>
          <w:sz w:val="24"/>
        </w:rPr>
        <w:t>I certify that, unless otherwise ordered by the presiding officer, notice of the filing of this document was provided to all parties of record via electronic mail on</w:t>
      </w:r>
      <w:r w:rsidR="000101BE" w:rsidRPr="00FA2D56">
        <w:rPr>
          <w:sz w:val="24"/>
          <w:szCs w:val="24"/>
        </w:rPr>
        <w:t xml:space="preserve"> </w:t>
      </w:r>
      <w:r w:rsidR="000101BE" w:rsidRPr="00FA2D56">
        <w:rPr>
          <w:sz w:val="24"/>
          <w:szCs w:val="24"/>
        </w:rPr>
        <w:fldChar w:fldCharType="begin"/>
      </w:r>
      <w:r w:rsidR="000101BE" w:rsidRPr="00FA2D56">
        <w:rPr>
          <w:sz w:val="24"/>
          <w:szCs w:val="24"/>
        </w:rPr>
        <w:instrText xml:space="preserve"> DATE \@ "MMMM d, yyyy" </w:instrText>
      </w:r>
      <w:r w:rsidR="000101BE" w:rsidRPr="00FA2D56">
        <w:rPr>
          <w:sz w:val="24"/>
          <w:szCs w:val="24"/>
        </w:rPr>
        <w:fldChar w:fldCharType="separate"/>
      </w:r>
      <w:r w:rsidR="00254666">
        <w:rPr>
          <w:noProof/>
          <w:sz w:val="24"/>
          <w:szCs w:val="24"/>
        </w:rPr>
        <w:t>October 1, 2020</w:t>
      </w:r>
      <w:r w:rsidR="000101BE" w:rsidRPr="00FA2D56">
        <w:rPr>
          <w:sz w:val="24"/>
          <w:szCs w:val="24"/>
        </w:rPr>
        <w:fldChar w:fldCharType="end"/>
      </w:r>
      <w:r w:rsidRPr="001D6261">
        <w:rPr>
          <w:color w:val="0D0D0D"/>
          <w:sz w:val="24"/>
        </w:rPr>
        <w:t>, in accordance with the Order Suspending Rules, issued in Project No. 50664.</w:t>
      </w:r>
    </w:p>
    <w:p w14:paraId="6F2FC327" w14:textId="77777777" w:rsidR="00D6769A" w:rsidRPr="00D6769A" w:rsidRDefault="00D6769A" w:rsidP="00D6769A">
      <w:pPr>
        <w:keepNext/>
        <w:spacing w:line="360" w:lineRule="auto"/>
        <w:ind w:firstLine="720"/>
        <w:rPr>
          <w:sz w:val="24"/>
          <w:szCs w:val="24"/>
        </w:rPr>
      </w:pPr>
    </w:p>
    <w:p w14:paraId="165EAFF9" w14:textId="15B9D3B2" w:rsidR="00D6769A" w:rsidRPr="00D6769A" w:rsidRDefault="00D6769A" w:rsidP="00D6769A">
      <w:pPr>
        <w:keepNext/>
        <w:ind w:left="4320"/>
        <w:rPr>
          <w:sz w:val="24"/>
          <w:szCs w:val="24"/>
        </w:rPr>
      </w:pPr>
      <w:r w:rsidRPr="00D6769A">
        <w:rPr>
          <w:sz w:val="24"/>
          <w:szCs w:val="24"/>
        </w:rPr>
        <w:t>_</w:t>
      </w:r>
      <w:r w:rsidR="00BB7BDF">
        <w:rPr>
          <w:i/>
          <w:iCs/>
          <w:sz w:val="24"/>
          <w:szCs w:val="24"/>
          <w:u w:val="single"/>
        </w:rPr>
        <w:t>/s/ David Hoard</w:t>
      </w:r>
      <w:bookmarkStart w:id="0" w:name="_GoBack"/>
      <w:bookmarkEnd w:id="0"/>
      <w:r w:rsidRPr="00D6769A">
        <w:rPr>
          <w:sz w:val="24"/>
          <w:szCs w:val="24"/>
        </w:rPr>
        <w:t>__________</w:t>
      </w:r>
    </w:p>
    <w:p w14:paraId="4991A039" w14:textId="08797F64" w:rsidR="00DB6F70" w:rsidRPr="00D6769A" w:rsidRDefault="00AD07AC" w:rsidP="000D4CC9">
      <w:pPr>
        <w:ind w:left="3600" w:firstLine="720"/>
        <w:rPr>
          <w:sz w:val="24"/>
          <w:szCs w:val="24"/>
        </w:rPr>
      </w:pPr>
      <w:r>
        <w:rPr>
          <w:sz w:val="24"/>
          <w:szCs w:val="24"/>
        </w:rPr>
        <w:t>David Hoard</w:t>
      </w:r>
    </w:p>
    <w:sectPr w:rsidR="00DB6F70" w:rsidRPr="00D6769A"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396C7" w14:textId="77777777" w:rsidR="000A417E" w:rsidRDefault="000A417E">
      <w:r>
        <w:separator/>
      </w:r>
    </w:p>
  </w:endnote>
  <w:endnote w:type="continuationSeparator" w:id="0">
    <w:p w14:paraId="29F822B7" w14:textId="77777777" w:rsidR="000A417E" w:rsidRDefault="000A4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5D98C" w14:textId="77777777" w:rsidR="000A417E" w:rsidRDefault="000A417E"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94A16" w14:textId="77777777" w:rsidR="000A417E" w:rsidRDefault="000A417E">
      <w:r>
        <w:separator/>
      </w:r>
    </w:p>
  </w:footnote>
  <w:footnote w:type="continuationSeparator" w:id="0">
    <w:p w14:paraId="2F991207" w14:textId="77777777" w:rsidR="000A417E" w:rsidRDefault="000A417E">
      <w:r>
        <w:continuationSeparator/>
      </w:r>
    </w:p>
  </w:footnote>
  <w:footnote w:id="1">
    <w:p w14:paraId="5670392E" w14:textId="11E2E3EF" w:rsidR="000A417E" w:rsidRPr="00A4703E" w:rsidRDefault="000A417E" w:rsidP="0014791D">
      <w:pPr>
        <w:keepNext/>
        <w:overflowPunct/>
        <w:autoSpaceDE/>
        <w:adjustRightInd/>
        <w:spacing w:after="120"/>
        <w:ind w:left="-108" w:firstLine="828"/>
        <w:jc w:val="both"/>
        <w:rPr>
          <w:b/>
          <w:bCs/>
          <w:caps/>
          <w:sz w:val="24"/>
          <w:szCs w:val="24"/>
        </w:rPr>
      </w:pPr>
      <w:r>
        <w:rPr>
          <w:rStyle w:val="FootnoteReference"/>
        </w:rPr>
        <w:footnoteRef/>
      </w:r>
      <w:r>
        <w:t xml:space="preserve"> 16 TAC </w:t>
      </w:r>
      <w:r w:rsidRPr="00A4703E">
        <w:rPr>
          <w:caps/>
        </w:rPr>
        <w:t>§</w:t>
      </w:r>
      <w:r>
        <w:rPr>
          <w:caps/>
        </w:rPr>
        <w:t xml:space="preserve"> 22.242(</w:t>
      </w:r>
      <w:r>
        <w:t>a).</w:t>
      </w:r>
      <w:r>
        <w:rPr>
          <w:caps/>
        </w:rPr>
        <w:t xml:space="preserve"> </w:t>
      </w:r>
    </w:p>
  </w:footnote>
  <w:footnote w:id="2">
    <w:p w14:paraId="5F2E65F4" w14:textId="3FD1CD18" w:rsidR="000A417E" w:rsidRDefault="000A417E" w:rsidP="004863F5">
      <w:pPr>
        <w:pStyle w:val="FootnoteText"/>
        <w:spacing w:after="120"/>
        <w:ind w:firstLine="720"/>
      </w:pPr>
      <w:r>
        <w:rPr>
          <w:rStyle w:val="FootnoteReference"/>
        </w:rPr>
        <w:footnoteRef/>
      </w:r>
      <w:r>
        <w:t xml:space="preserve"> 16 TAC </w:t>
      </w:r>
      <w:r w:rsidRPr="00A4703E">
        <w:rPr>
          <w:caps/>
        </w:rPr>
        <w:t>§</w:t>
      </w:r>
      <w:r>
        <w:rPr>
          <w:caps/>
        </w:rPr>
        <w:t xml:space="preserve"> 22.242(</w:t>
      </w:r>
      <w:r>
        <w:t>c).</w:t>
      </w:r>
    </w:p>
  </w:footnote>
  <w:footnote w:id="3">
    <w:p w14:paraId="26B34398" w14:textId="43FE9DA4" w:rsidR="000A417E" w:rsidRDefault="000A417E" w:rsidP="004863F5">
      <w:pPr>
        <w:pStyle w:val="FootnoteText"/>
        <w:spacing w:after="120"/>
        <w:ind w:firstLine="720"/>
      </w:pPr>
      <w:r>
        <w:rPr>
          <w:rStyle w:val="FootnoteReference"/>
        </w:rPr>
        <w:footnoteRef/>
      </w:r>
      <w:r>
        <w:t xml:space="preserve"> 16 TAC </w:t>
      </w:r>
      <w:r w:rsidRPr="00A4703E">
        <w:rPr>
          <w:caps/>
        </w:rPr>
        <w:t>§</w:t>
      </w:r>
      <w:r>
        <w:rPr>
          <w:caps/>
        </w:rPr>
        <w:t xml:space="preserve"> 22.242(</w:t>
      </w:r>
      <w:r>
        <w:t>d).</w:t>
      </w:r>
    </w:p>
  </w:footnote>
  <w:footnote w:id="4">
    <w:p w14:paraId="7756D5B8" w14:textId="66220273" w:rsidR="000A417E" w:rsidRPr="00A4703E" w:rsidRDefault="000A417E" w:rsidP="004863F5">
      <w:pPr>
        <w:pStyle w:val="FootnoteText"/>
        <w:spacing w:after="120"/>
        <w:ind w:firstLine="720"/>
        <w:rPr>
          <w:i/>
          <w:iCs/>
        </w:rPr>
      </w:pPr>
      <w:r>
        <w:rPr>
          <w:rStyle w:val="FootnoteReference"/>
        </w:rPr>
        <w:footnoteRef/>
      </w:r>
      <w:r>
        <w:t xml:space="preserve"> </w:t>
      </w:r>
      <w:r>
        <w:rPr>
          <w:i/>
          <w:iCs/>
        </w:rPr>
        <w:t>Id.</w:t>
      </w:r>
    </w:p>
  </w:footnote>
  <w:footnote w:id="5">
    <w:p w14:paraId="493E9AD2" w14:textId="2F912259" w:rsidR="000A417E" w:rsidRPr="00A4703E" w:rsidRDefault="000A417E" w:rsidP="004863F5">
      <w:pPr>
        <w:pStyle w:val="FootnoteText"/>
        <w:spacing w:after="120"/>
        <w:ind w:firstLine="720"/>
        <w:rPr>
          <w:i/>
          <w:iCs/>
        </w:rPr>
      </w:pPr>
      <w:r>
        <w:rPr>
          <w:rStyle w:val="FootnoteReference"/>
        </w:rPr>
        <w:footnoteRef/>
      </w:r>
      <w:r>
        <w:t xml:space="preserve"> </w:t>
      </w:r>
      <w:r>
        <w:rPr>
          <w:i/>
          <w:iCs/>
        </w:rPr>
        <w:t>Id.</w:t>
      </w:r>
    </w:p>
  </w:footnote>
  <w:footnote w:id="6">
    <w:p w14:paraId="34AE12DF" w14:textId="76B2AA3E" w:rsidR="000A417E" w:rsidRDefault="000A417E" w:rsidP="004863F5">
      <w:pPr>
        <w:pStyle w:val="FootnoteText"/>
        <w:spacing w:after="120"/>
        <w:ind w:firstLine="720"/>
      </w:pPr>
      <w:r>
        <w:rPr>
          <w:rStyle w:val="FootnoteReference"/>
        </w:rPr>
        <w:footnoteRef/>
      </w:r>
      <w:r>
        <w:t xml:space="preserve"> Complaint No. CP20200</w:t>
      </w:r>
      <w:r w:rsidR="00AD07AC">
        <w:t>80355</w:t>
      </w:r>
      <w:r>
        <w:t>.</w:t>
      </w:r>
    </w:p>
  </w:footnote>
  <w:footnote w:id="7">
    <w:p w14:paraId="473DBBC7" w14:textId="7F60A43C" w:rsidR="000A417E" w:rsidRDefault="000A417E" w:rsidP="004863F5">
      <w:pPr>
        <w:pStyle w:val="FootnoteText"/>
        <w:spacing w:after="120"/>
        <w:ind w:firstLine="720"/>
      </w:pPr>
      <w:r>
        <w:rPr>
          <w:rStyle w:val="FootnoteReference"/>
        </w:rPr>
        <w:footnoteRef/>
      </w:r>
      <w:r>
        <w:t xml:space="preserve"> </w:t>
      </w:r>
      <w:r>
        <w:rPr>
          <w:i/>
          <w:iCs/>
        </w:rPr>
        <w:t>See</w:t>
      </w:r>
      <w:r w:rsidR="00C167B3">
        <w:rPr>
          <w:i/>
          <w:iCs/>
        </w:rPr>
        <w:t xml:space="preserve"> </w:t>
      </w:r>
      <w:r w:rsidRPr="00BB37DB">
        <w:t>Complaint</w:t>
      </w:r>
      <w:r w:rsidR="00C167B3">
        <w:t xml:space="preserve"> </w:t>
      </w:r>
      <w:r>
        <w:t xml:space="preserve">at </w:t>
      </w:r>
      <w:r w:rsidR="009B7833">
        <w:t>1</w:t>
      </w:r>
      <w:r>
        <w:t>.</w:t>
      </w:r>
    </w:p>
  </w:footnote>
  <w:footnote w:id="8">
    <w:p w14:paraId="5C1E2FD9" w14:textId="454745ED" w:rsidR="009B7833" w:rsidRDefault="009B7833" w:rsidP="00254666">
      <w:pPr>
        <w:pStyle w:val="FootnoteText"/>
        <w:spacing w:after="120"/>
        <w:ind w:firstLine="720"/>
      </w:pPr>
      <w:r>
        <w:rPr>
          <w:rStyle w:val="FootnoteReference"/>
        </w:rPr>
        <w:footnoteRef/>
      </w:r>
      <w:r>
        <w:t xml:space="preserve"> </w:t>
      </w:r>
      <w:r w:rsidRPr="00CA5922">
        <w:rPr>
          <w:i/>
          <w:iCs/>
        </w:rPr>
        <w:t>Id</w:t>
      </w:r>
      <w:r>
        <w:t>.</w:t>
      </w:r>
    </w:p>
  </w:footnote>
  <w:footnote w:id="9">
    <w:p w14:paraId="0F9DD9A0" w14:textId="2C51F4A9" w:rsidR="00FD11E2" w:rsidRDefault="00FD11E2" w:rsidP="00254666">
      <w:pPr>
        <w:pStyle w:val="FootnoteText"/>
        <w:spacing w:after="120"/>
        <w:ind w:firstLine="720"/>
      </w:pPr>
      <w:r>
        <w:rPr>
          <w:rStyle w:val="FootnoteReference"/>
        </w:rPr>
        <w:footnoteRef/>
      </w:r>
      <w:r>
        <w:t xml:space="preserve"> </w:t>
      </w:r>
      <w:r w:rsidRPr="00FD11E2">
        <w:rPr>
          <w:i/>
          <w:iCs/>
        </w:rPr>
        <w:t>Id</w:t>
      </w:r>
      <w:r>
        <w:t>.</w:t>
      </w:r>
    </w:p>
  </w:footnote>
  <w:footnote w:id="10">
    <w:p w14:paraId="62CD8467" w14:textId="123E7B77" w:rsidR="007E50B3" w:rsidRDefault="007E50B3" w:rsidP="00254666">
      <w:pPr>
        <w:pStyle w:val="FootnoteText"/>
        <w:spacing w:after="120"/>
        <w:ind w:firstLine="720"/>
      </w:pPr>
      <w:r>
        <w:rPr>
          <w:rStyle w:val="FootnoteReference"/>
        </w:rPr>
        <w:footnoteRef/>
      </w:r>
      <w:r>
        <w:t xml:space="preserve"> </w:t>
      </w:r>
      <w:r w:rsidRPr="007E50B3">
        <w:rPr>
          <w:i/>
          <w:iCs/>
        </w:rPr>
        <w:t>Id</w:t>
      </w:r>
      <w:r>
        <w:t>.</w:t>
      </w:r>
    </w:p>
  </w:footnote>
  <w:footnote w:id="11">
    <w:p w14:paraId="355D9248" w14:textId="08B537C5" w:rsidR="000A417E" w:rsidRDefault="000A417E" w:rsidP="004863F5">
      <w:pPr>
        <w:pStyle w:val="FootnoteText"/>
        <w:spacing w:after="120"/>
        <w:ind w:firstLine="720"/>
      </w:pPr>
      <w:r>
        <w:rPr>
          <w:rStyle w:val="FootnoteReference"/>
        </w:rPr>
        <w:footnoteRef/>
      </w:r>
      <w:r>
        <w:t xml:space="preserve"> Docket No. 5</w:t>
      </w:r>
      <w:r w:rsidR="00D1481D">
        <w:t>1224</w:t>
      </w:r>
      <w:r>
        <w:t xml:space="preserve">, </w:t>
      </w:r>
      <w:r w:rsidR="00D1481D">
        <w:t>Mercy Water Supply Corporation Response to Complaint</w:t>
      </w:r>
      <w:r>
        <w:t xml:space="preserve"> (Response) at </w:t>
      </w:r>
      <w:r w:rsidR="00882595">
        <w:t>4</w:t>
      </w:r>
      <w:r>
        <w:t xml:space="preserve"> (Sep. </w:t>
      </w:r>
      <w:r w:rsidR="00882595">
        <w:t>24</w:t>
      </w:r>
      <w:r>
        <w:t>, 2020).</w:t>
      </w:r>
    </w:p>
  </w:footnote>
  <w:footnote w:id="12">
    <w:p w14:paraId="0347C9FB" w14:textId="06D9105F" w:rsidR="003626F7" w:rsidRDefault="003626F7" w:rsidP="00254666">
      <w:pPr>
        <w:pStyle w:val="FootnoteText"/>
        <w:spacing w:after="120"/>
        <w:ind w:firstLine="720"/>
      </w:pPr>
      <w:r>
        <w:rPr>
          <w:rStyle w:val="FootnoteReference"/>
        </w:rPr>
        <w:footnoteRef/>
      </w:r>
      <w:r>
        <w:t xml:space="preserve"> </w:t>
      </w:r>
      <w:r w:rsidRPr="00FD11E2">
        <w:rPr>
          <w:i/>
          <w:iCs/>
        </w:rPr>
        <w:t>Id</w:t>
      </w:r>
      <w:r w:rsidR="00FD11E2">
        <w:rPr>
          <w:i/>
          <w:iCs/>
        </w:rPr>
        <w:t>.</w:t>
      </w:r>
      <w:r>
        <w:t xml:space="preserve"> at 5.</w:t>
      </w:r>
    </w:p>
  </w:footnote>
  <w:footnote w:id="13">
    <w:p w14:paraId="7539E6E0" w14:textId="5055BAD1" w:rsidR="00FD11E2" w:rsidRDefault="00FD11E2" w:rsidP="00254666">
      <w:pPr>
        <w:pStyle w:val="FootnoteText"/>
        <w:spacing w:after="120"/>
        <w:ind w:firstLine="720"/>
      </w:pPr>
      <w:r>
        <w:rPr>
          <w:rStyle w:val="FootnoteReference"/>
        </w:rPr>
        <w:footnoteRef/>
      </w:r>
      <w:r>
        <w:t xml:space="preserve"> </w:t>
      </w:r>
      <w:r w:rsidRPr="00FD11E2">
        <w:rPr>
          <w:i/>
          <w:iCs/>
        </w:rPr>
        <w:t>Id</w:t>
      </w:r>
      <w:r>
        <w:rPr>
          <w:i/>
          <w:iCs/>
        </w:rPr>
        <w:t>.</w:t>
      </w:r>
      <w:r>
        <w:t xml:space="preserve"> at 5-6.</w:t>
      </w:r>
    </w:p>
  </w:footnote>
  <w:footnote w:id="14">
    <w:p w14:paraId="1EE10A7D" w14:textId="1C4C5A5D" w:rsidR="00FD11E2" w:rsidRDefault="00FD11E2" w:rsidP="00254666">
      <w:pPr>
        <w:pStyle w:val="FootnoteText"/>
        <w:spacing w:after="120"/>
        <w:ind w:firstLine="720"/>
      </w:pPr>
      <w:r>
        <w:rPr>
          <w:rStyle w:val="FootnoteReference"/>
        </w:rPr>
        <w:footnoteRef/>
      </w:r>
      <w:r>
        <w:t xml:space="preserve"> </w:t>
      </w:r>
      <w:r w:rsidRPr="00FD11E2">
        <w:rPr>
          <w:i/>
          <w:iCs/>
        </w:rPr>
        <w:t>Id.</w:t>
      </w:r>
      <w:r>
        <w:t xml:space="preserve"> at 4.</w:t>
      </w:r>
    </w:p>
  </w:footnote>
  <w:footnote w:id="15">
    <w:p w14:paraId="7633FDF5" w14:textId="27357D99" w:rsidR="005E61BF" w:rsidRDefault="005E61BF" w:rsidP="00254666">
      <w:pPr>
        <w:pStyle w:val="FootnoteText"/>
        <w:spacing w:after="120"/>
        <w:ind w:firstLine="720"/>
      </w:pPr>
      <w:r>
        <w:rPr>
          <w:rStyle w:val="FootnoteReference"/>
        </w:rPr>
        <w:footnoteRef/>
      </w:r>
      <w:r>
        <w:t xml:space="preserve"> </w:t>
      </w:r>
      <w:r w:rsidRPr="005E61BF">
        <w:rPr>
          <w:i/>
          <w:iCs/>
        </w:rPr>
        <w:t>Id.</w:t>
      </w:r>
    </w:p>
  </w:footnote>
  <w:footnote w:id="16">
    <w:p w14:paraId="692F3781" w14:textId="5ECF14D5" w:rsidR="005E61BF" w:rsidRDefault="005E61BF" w:rsidP="00254666">
      <w:pPr>
        <w:pStyle w:val="FootnoteText"/>
        <w:spacing w:after="120"/>
        <w:ind w:firstLine="720"/>
      </w:pPr>
      <w:r>
        <w:rPr>
          <w:rStyle w:val="FootnoteReference"/>
        </w:rPr>
        <w:footnoteRef/>
      </w:r>
      <w:r>
        <w:t xml:space="preserve"> </w:t>
      </w:r>
      <w:r w:rsidRPr="005E61BF">
        <w:rPr>
          <w:i/>
          <w:iCs/>
        </w:rPr>
        <w:t>Id.</w:t>
      </w:r>
      <w:r>
        <w:t xml:space="preserve"> at 6.</w:t>
      </w:r>
    </w:p>
  </w:footnote>
  <w:footnote w:id="17">
    <w:p w14:paraId="45F234FC" w14:textId="1C2575EE" w:rsidR="005E61BF" w:rsidRDefault="005E61BF" w:rsidP="00254666">
      <w:pPr>
        <w:pStyle w:val="FootnoteText"/>
        <w:spacing w:after="120"/>
        <w:ind w:firstLine="720"/>
      </w:pPr>
      <w:r>
        <w:rPr>
          <w:rStyle w:val="FootnoteReference"/>
        </w:rPr>
        <w:footnoteRef/>
      </w:r>
      <w:r>
        <w:t xml:space="preserve"> </w:t>
      </w:r>
      <w:r w:rsidRPr="005E61BF">
        <w:rPr>
          <w:i/>
          <w:iCs/>
        </w:rPr>
        <w:t>Id.</w:t>
      </w:r>
      <w:r>
        <w:t xml:space="preserve"> at 6-7.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DDCCA34"/>
    <w:lvl w:ilvl="0" w:tplc="409E47CC">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676C01"/>
    <w:multiLevelType w:val="hybridMultilevel"/>
    <w:tmpl w:val="77821192"/>
    <w:lvl w:ilvl="0" w:tplc="D3F4CFEE">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30ACA"/>
    <w:rsid w:val="00037551"/>
    <w:rsid w:val="0004178E"/>
    <w:rsid w:val="00042D62"/>
    <w:rsid w:val="000474DF"/>
    <w:rsid w:val="0005190F"/>
    <w:rsid w:val="00053E63"/>
    <w:rsid w:val="00054487"/>
    <w:rsid w:val="00065815"/>
    <w:rsid w:val="00066D4B"/>
    <w:rsid w:val="00070BA2"/>
    <w:rsid w:val="00072760"/>
    <w:rsid w:val="00074761"/>
    <w:rsid w:val="00074DEC"/>
    <w:rsid w:val="000778D9"/>
    <w:rsid w:val="00082297"/>
    <w:rsid w:val="00084312"/>
    <w:rsid w:val="0009068B"/>
    <w:rsid w:val="000A417E"/>
    <w:rsid w:val="000B1C57"/>
    <w:rsid w:val="000B35C5"/>
    <w:rsid w:val="000B44C4"/>
    <w:rsid w:val="000C14A3"/>
    <w:rsid w:val="000C1EDF"/>
    <w:rsid w:val="000C41D6"/>
    <w:rsid w:val="000C5B02"/>
    <w:rsid w:val="000C6C72"/>
    <w:rsid w:val="000D1083"/>
    <w:rsid w:val="000D4CC9"/>
    <w:rsid w:val="000E0461"/>
    <w:rsid w:val="000E482F"/>
    <w:rsid w:val="000E4E78"/>
    <w:rsid w:val="000E670D"/>
    <w:rsid w:val="000F28A9"/>
    <w:rsid w:val="000F3185"/>
    <w:rsid w:val="000F3206"/>
    <w:rsid w:val="000F3848"/>
    <w:rsid w:val="000F5DB4"/>
    <w:rsid w:val="00101EA5"/>
    <w:rsid w:val="0010350F"/>
    <w:rsid w:val="001044B5"/>
    <w:rsid w:val="00104562"/>
    <w:rsid w:val="0010542C"/>
    <w:rsid w:val="001062BF"/>
    <w:rsid w:val="00106773"/>
    <w:rsid w:val="00110BE2"/>
    <w:rsid w:val="001127F5"/>
    <w:rsid w:val="0011379D"/>
    <w:rsid w:val="00114287"/>
    <w:rsid w:val="001160A8"/>
    <w:rsid w:val="001170A0"/>
    <w:rsid w:val="00117E6D"/>
    <w:rsid w:val="00123BDD"/>
    <w:rsid w:val="001263D0"/>
    <w:rsid w:val="001301BB"/>
    <w:rsid w:val="00131A74"/>
    <w:rsid w:val="00133576"/>
    <w:rsid w:val="00137974"/>
    <w:rsid w:val="00141397"/>
    <w:rsid w:val="001425ED"/>
    <w:rsid w:val="00143001"/>
    <w:rsid w:val="00143CDD"/>
    <w:rsid w:val="001450CC"/>
    <w:rsid w:val="0014589D"/>
    <w:rsid w:val="0014791D"/>
    <w:rsid w:val="00150B3A"/>
    <w:rsid w:val="00153613"/>
    <w:rsid w:val="00155546"/>
    <w:rsid w:val="00161CDB"/>
    <w:rsid w:val="00172E37"/>
    <w:rsid w:val="00173515"/>
    <w:rsid w:val="00177535"/>
    <w:rsid w:val="00183A47"/>
    <w:rsid w:val="0018423F"/>
    <w:rsid w:val="00184BA5"/>
    <w:rsid w:val="00187A76"/>
    <w:rsid w:val="00190251"/>
    <w:rsid w:val="00193C6A"/>
    <w:rsid w:val="00194AD2"/>
    <w:rsid w:val="001A2AD7"/>
    <w:rsid w:val="001A3604"/>
    <w:rsid w:val="001B0497"/>
    <w:rsid w:val="001B201E"/>
    <w:rsid w:val="001B212B"/>
    <w:rsid w:val="001C0B1C"/>
    <w:rsid w:val="001C50F9"/>
    <w:rsid w:val="001C6B02"/>
    <w:rsid w:val="001D0B46"/>
    <w:rsid w:val="001D7224"/>
    <w:rsid w:val="001E0A67"/>
    <w:rsid w:val="001E3420"/>
    <w:rsid w:val="001F1206"/>
    <w:rsid w:val="001F31B0"/>
    <w:rsid w:val="001F37C4"/>
    <w:rsid w:val="001F5E08"/>
    <w:rsid w:val="002011E5"/>
    <w:rsid w:val="0020560D"/>
    <w:rsid w:val="002102C0"/>
    <w:rsid w:val="00211014"/>
    <w:rsid w:val="002114D0"/>
    <w:rsid w:val="0021455E"/>
    <w:rsid w:val="00215DB7"/>
    <w:rsid w:val="00225F39"/>
    <w:rsid w:val="00230303"/>
    <w:rsid w:val="00234048"/>
    <w:rsid w:val="002345E7"/>
    <w:rsid w:val="00237CD0"/>
    <w:rsid w:val="002417A4"/>
    <w:rsid w:val="00254666"/>
    <w:rsid w:val="002606DF"/>
    <w:rsid w:val="00263650"/>
    <w:rsid w:val="00266116"/>
    <w:rsid w:val="00273919"/>
    <w:rsid w:val="00275876"/>
    <w:rsid w:val="00284DC1"/>
    <w:rsid w:val="00287F2D"/>
    <w:rsid w:val="002A24D1"/>
    <w:rsid w:val="002A5806"/>
    <w:rsid w:val="002A65F7"/>
    <w:rsid w:val="002A6BEC"/>
    <w:rsid w:val="002B3CEE"/>
    <w:rsid w:val="002C308E"/>
    <w:rsid w:val="002C3F8F"/>
    <w:rsid w:val="002D6518"/>
    <w:rsid w:val="002D6808"/>
    <w:rsid w:val="002D7BCD"/>
    <w:rsid w:val="002E40CC"/>
    <w:rsid w:val="002E4D24"/>
    <w:rsid w:val="002E61FD"/>
    <w:rsid w:val="002F181D"/>
    <w:rsid w:val="003008FB"/>
    <w:rsid w:val="00301308"/>
    <w:rsid w:val="00301407"/>
    <w:rsid w:val="003074B6"/>
    <w:rsid w:val="0032055D"/>
    <w:rsid w:val="0032621D"/>
    <w:rsid w:val="003319ED"/>
    <w:rsid w:val="00331E77"/>
    <w:rsid w:val="00333268"/>
    <w:rsid w:val="00341124"/>
    <w:rsid w:val="00341C60"/>
    <w:rsid w:val="0035198E"/>
    <w:rsid w:val="00357B42"/>
    <w:rsid w:val="003626F7"/>
    <w:rsid w:val="00366454"/>
    <w:rsid w:val="003701C6"/>
    <w:rsid w:val="00371006"/>
    <w:rsid w:val="00373426"/>
    <w:rsid w:val="003825DA"/>
    <w:rsid w:val="003844A1"/>
    <w:rsid w:val="00384524"/>
    <w:rsid w:val="003877CE"/>
    <w:rsid w:val="00387F06"/>
    <w:rsid w:val="00390505"/>
    <w:rsid w:val="003945BF"/>
    <w:rsid w:val="003A1E07"/>
    <w:rsid w:val="003A6617"/>
    <w:rsid w:val="003B6C60"/>
    <w:rsid w:val="003B75E2"/>
    <w:rsid w:val="003C5B36"/>
    <w:rsid w:val="003D1C51"/>
    <w:rsid w:val="003D402C"/>
    <w:rsid w:val="003D5CAD"/>
    <w:rsid w:val="003E2A10"/>
    <w:rsid w:val="003E4E47"/>
    <w:rsid w:val="003F1606"/>
    <w:rsid w:val="003F24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4A8F"/>
    <w:rsid w:val="00436680"/>
    <w:rsid w:val="00437B23"/>
    <w:rsid w:val="00437E36"/>
    <w:rsid w:val="00440ED1"/>
    <w:rsid w:val="004410A2"/>
    <w:rsid w:val="00442068"/>
    <w:rsid w:val="00442678"/>
    <w:rsid w:val="00443DA4"/>
    <w:rsid w:val="00446109"/>
    <w:rsid w:val="00447375"/>
    <w:rsid w:val="004503C4"/>
    <w:rsid w:val="00450B16"/>
    <w:rsid w:val="00452669"/>
    <w:rsid w:val="00452CC4"/>
    <w:rsid w:val="004532CB"/>
    <w:rsid w:val="004552A4"/>
    <w:rsid w:val="00461541"/>
    <w:rsid w:val="00462DDC"/>
    <w:rsid w:val="00463916"/>
    <w:rsid w:val="00463EE7"/>
    <w:rsid w:val="0046449C"/>
    <w:rsid w:val="00470AA4"/>
    <w:rsid w:val="004804F9"/>
    <w:rsid w:val="00481665"/>
    <w:rsid w:val="004828F2"/>
    <w:rsid w:val="0048378D"/>
    <w:rsid w:val="00485F1A"/>
    <w:rsid w:val="004863F5"/>
    <w:rsid w:val="0048783B"/>
    <w:rsid w:val="00491FA9"/>
    <w:rsid w:val="00494DF4"/>
    <w:rsid w:val="00496702"/>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1F3A"/>
    <w:rsid w:val="004F4366"/>
    <w:rsid w:val="004F7824"/>
    <w:rsid w:val="004F7B96"/>
    <w:rsid w:val="00506046"/>
    <w:rsid w:val="0052790C"/>
    <w:rsid w:val="00535AC6"/>
    <w:rsid w:val="00537B9C"/>
    <w:rsid w:val="00540315"/>
    <w:rsid w:val="00541535"/>
    <w:rsid w:val="00543DB1"/>
    <w:rsid w:val="00544DC4"/>
    <w:rsid w:val="00550733"/>
    <w:rsid w:val="00552D35"/>
    <w:rsid w:val="0055399C"/>
    <w:rsid w:val="005607AC"/>
    <w:rsid w:val="005636C7"/>
    <w:rsid w:val="005642FE"/>
    <w:rsid w:val="005648EC"/>
    <w:rsid w:val="0057027B"/>
    <w:rsid w:val="00574DAC"/>
    <w:rsid w:val="00583E86"/>
    <w:rsid w:val="00585DA1"/>
    <w:rsid w:val="005879D4"/>
    <w:rsid w:val="00591048"/>
    <w:rsid w:val="0059690B"/>
    <w:rsid w:val="005A08A0"/>
    <w:rsid w:val="005A1B64"/>
    <w:rsid w:val="005B2CC7"/>
    <w:rsid w:val="005B3A8D"/>
    <w:rsid w:val="005B5063"/>
    <w:rsid w:val="005B50B2"/>
    <w:rsid w:val="005D6A6D"/>
    <w:rsid w:val="005E2DA5"/>
    <w:rsid w:val="005E3976"/>
    <w:rsid w:val="005E61BF"/>
    <w:rsid w:val="005F28FD"/>
    <w:rsid w:val="005F6F3C"/>
    <w:rsid w:val="00602591"/>
    <w:rsid w:val="00606CE2"/>
    <w:rsid w:val="00607D73"/>
    <w:rsid w:val="00613F12"/>
    <w:rsid w:val="006170D1"/>
    <w:rsid w:val="00625BF0"/>
    <w:rsid w:val="0062751D"/>
    <w:rsid w:val="00631153"/>
    <w:rsid w:val="00633230"/>
    <w:rsid w:val="00634377"/>
    <w:rsid w:val="00635394"/>
    <w:rsid w:val="00636FBF"/>
    <w:rsid w:val="006372AC"/>
    <w:rsid w:val="00642586"/>
    <w:rsid w:val="00643E76"/>
    <w:rsid w:val="0064428D"/>
    <w:rsid w:val="00646038"/>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D0AD8"/>
    <w:rsid w:val="006D57CC"/>
    <w:rsid w:val="006E2F09"/>
    <w:rsid w:val="006E393C"/>
    <w:rsid w:val="006F0D2F"/>
    <w:rsid w:val="006F2F95"/>
    <w:rsid w:val="006F4E78"/>
    <w:rsid w:val="006F5593"/>
    <w:rsid w:val="00700987"/>
    <w:rsid w:val="00703D60"/>
    <w:rsid w:val="00704E81"/>
    <w:rsid w:val="007056F0"/>
    <w:rsid w:val="007106D2"/>
    <w:rsid w:val="007153F2"/>
    <w:rsid w:val="00716237"/>
    <w:rsid w:val="0072343F"/>
    <w:rsid w:val="00727960"/>
    <w:rsid w:val="00730A1A"/>
    <w:rsid w:val="00734CBC"/>
    <w:rsid w:val="00734DAE"/>
    <w:rsid w:val="00737579"/>
    <w:rsid w:val="0074075C"/>
    <w:rsid w:val="00742BE1"/>
    <w:rsid w:val="00745D2C"/>
    <w:rsid w:val="0074695F"/>
    <w:rsid w:val="0074716D"/>
    <w:rsid w:val="00754665"/>
    <w:rsid w:val="00765ED9"/>
    <w:rsid w:val="0076655B"/>
    <w:rsid w:val="00766B94"/>
    <w:rsid w:val="00770993"/>
    <w:rsid w:val="00776B82"/>
    <w:rsid w:val="00786E3D"/>
    <w:rsid w:val="00787CBC"/>
    <w:rsid w:val="00792547"/>
    <w:rsid w:val="00793FB8"/>
    <w:rsid w:val="00797004"/>
    <w:rsid w:val="007A058A"/>
    <w:rsid w:val="007A1A9A"/>
    <w:rsid w:val="007B0E8C"/>
    <w:rsid w:val="007B1B52"/>
    <w:rsid w:val="007B33F0"/>
    <w:rsid w:val="007B3854"/>
    <w:rsid w:val="007B4557"/>
    <w:rsid w:val="007C05A1"/>
    <w:rsid w:val="007E11D4"/>
    <w:rsid w:val="007E42BC"/>
    <w:rsid w:val="007E50B3"/>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1666F"/>
    <w:rsid w:val="00833F01"/>
    <w:rsid w:val="00836E6D"/>
    <w:rsid w:val="0084080F"/>
    <w:rsid w:val="008448E9"/>
    <w:rsid w:val="00844A5E"/>
    <w:rsid w:val="00845507"/>
    <w:rsid w:val="00846F17"/>
    <w:rsid w:val="0085299D"/>
    <w:rsid w:val="00853967"/>
    <w:rsid w:val="00864BC2"/>
    <w:rsid w:val="0086584C"/>
    <w:rsid w:val="00867E10"/>
    <w:rsid w:val="0087117D"/>
    <w:rsid w:val="00871D64"/>
    <w:rsid w:val="0087381C"/>
    <w:rsid w:val="00875844"/>
    <w:rsid w:val="00881043"/>
    <w:rsid w:val="0088195F"/>
    <w:rsid w:val="00882595"/>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D760B"/>
    <w:rsid w:val="008E4163"/>
    <w:rsid w:val="008F064D"/>
    <w:rsid w:val="008F2ACF"/>
    <w:rsid w:val="008F36F1"/>
    <w:rsid w:val="008F60DC"/>
    <w:rsid w:val="008F6E9F"/>
    <w:rsid w:val="008F70E2"/>
    <w:rsid w:val="008F736C"/>
    <w:rsid w:val="008F75D2"/>
    <w:rsid w:val="00901F5B"/>
    <w:rsid w:val="00907EC5"/>
    <w:rsid w:val="009157E6"/>
    <w:rsid w:val="00916FAF"/>
    <w:rsid w:val="00930F79"/>
    <w:rsid w:val="009328FD"/>
    <w:rsid w:val="00937BF7"/>
    <w:rsid w:val="00944089"/>
    <w:rsid w:val="00944769"/>
    <w:rsid w:val="00944EB8"/>
    <w:rsid w:val="00945E20"/>
    <w:rsid w:val="0094693F"/>
    <w:rsid w:val="009601A9"/>
    <w:rsid w:val="00960824"/>
    <w:rsid w:val="009608DE"/>
    <w:rsid w:val="00960BC9"/>
    <w:rsid w:val="009659FD"/>
    <w:rsid w:val="00974CB1"/>
    <w:rsid w:val="00975CCE"/>
    <w:rsid w:val="00980339"/>
    <w:rsid w:val="00991625"/>
    <w:rsid w:val="00991BF2"/>
    <w:rsid w:val="009927A7"/>
    <w:rsid w:val="00994BFC"/>
    <w:rsid w:val="009A18A6"/>
    <w:rsid w:val="009A1B92"/>
    <w:rsid w:val="009A3AC3"/>
    <w:rsid w:val="009A6802"/>
    <w:rsid w:val="009B6291"/>
    <w:rsid w:val="009B7833"/>
    <w:rsid w:val="009B7A75"/>
    <w:rsid w:val="009C1724"/>
    <w:rsid w:val="009D6A4D"/>
    <w:rsid w:val="009D7D1F"/>
    <w:rsid w:val="009E5264"/>
    <w:rsid w:val="009E59A9"/>
    <w:rsid w:val="00A01EAC"/>
    <w:rsid w:val="00A02D74"/>
    <w:rsid w:val="00A0404D"/>
    <w:rsid w:val="00A1026D"/>
    <w:rsid w:val="00A12062"/>
    <w:rsid w:val="00A13783"/>
    <w:rsid w:val="00A14151"/>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03E"/>
    <w:rsid w:val="00A47598"/>
    <w:rsid w:val="00A54406"/>
    <w:rsid w:val="00A55D62"/>
    <w:rsid w:val="00A60F30"/>
    <w:rsid w:val="00A61983"/>
    <w:rsid w:val="00A6372F"/>
    <w:rsid w:val="00A71E01"/>
    <w:rsid w:val="00A807AA"/>
    <w:rsid w:val="00A80DBF"/>
    <w:rsid w:val="00A81130"/>
    <w:rsid w:val="00A85170"/>
    <w:rsid w:val="00A86E70"/>
    <w:rsid w:val="00AB6029"/>
    <w:rsid w:val="00AB7FE9"/>
    <w:rsid w:val="00AC13C5"/>
    <w:rsid w:val="00AC2BE4"/>
    <w:rsid w:val="00AC6868"/>
    <w:rsid w:val="00AC6B7F"/>
    <w:rsid w:val="00AD07AC"/>
    <w:rsid w:val="00AD0E3E"/>
    <w:rsid w:val="00AD1CB5"/>
    <w:rsid w:val="00AD3CC3"/>
    <w:rsid w:val="00AD65C4"/>
    <w:rsid w:val="00AD7AC5"/>
    <w:rsid w:val="00AE6BE9"/>
    <w:rsid w:val="00AF0AFF"/>
    <w:rsid w:val="00AF1A5C"/>
    <w:rsid w:val="00AF1ACA"/>
    <w:rsid w:val="00AF23B7"/>
    <w:rsid w:val="00AF2B35"/>
    <w:rsid w:val="00AF553A"/>
    <w:rsid w:val="00AF5D3E"/>
    <w:rsid w:val="00B01DEF"/>
    <w:rsid w:val="00B041FD"/>
    <w:rsid w:val="00B04785"/>
    <w:rsid w:val="00B13432"/>
    <w:rsid w:val="00B14214"/>
    <w:rsid w:val="00B1490D"/>
    <w:rsid w:val="00B15BA1"/>
    <w:rsid w:val="00B31FA2"/>
    <w:rsid w:val="00B338FB"/>
    <w:rsid w:val="00B3697F"/>
    <w:rsid w:val="00B36E02"/>
    <w:rsid w:val="00B447C9"/>
    <w:rsid w:val="00B4489B"/>
    <w:rsid w:val="00B44B53"/>
    <w:rsid w:val="00B47828"/>
    <w:rsid w:val="00B51BCC"/>
    <w:rsid w:val="00B56B35"/>
    <w:rsid w:val="00B603FB"/>
    <w:rsid w:val="00B63B64"/>
    <w:rsid w:val="00B67B45"/>
    <w:rsid w:val="00B803B4"/>
    <w:rsid w:val="00B8101A"/>
    <w:rsid w:val="00B834F1"/>
    <w:rsid w:val="00B846B9"/>
    <w:rsid w:val="00B87624"/>
    <w:rsid w:val="00B90612"/>
    <w:rsid w:val="00B911FE"/>
    <w:rsid w:val="00B92396"/>
    <w:rsid w:val="00B9513B"/>
    <w:rsid w:val="00BA516F"/>
    <w:rsid w:val="00BA6B3B"/>
    <w:rsid w:val="00BA7AE5"/>
    <w:rsid w:val="00BB37DB"/>
    <w:rsid w:val="00BB5325"/>
    <w:rsid w:val="00BB6EE7"/>
    <w:rsid w:val="00BB7BDF"/>
    <w:rsid w:val="00BC178B"/>
    <w:rsid w:val="00BC419D"/>
    <w:rsid w:val="00BC4A75"/>
    <w:rsid w:val="00BC602E"/>
    <w:rsid w:val="00BD1690"/>
    <w:rsid w:val="00BD1C6C"/>
    <w:rsid w:val="00BD4F0C"/>
    <w:rsid w:val="00BD636C"/>
    <w:rsid w:val="00BD6AD7"/>
    <w:rsid w:val="00BE3A25"/>
    <w:rsid w:val="00BF00CE"/>
    <w:rsid w:val="00BF155D"/>
    <w:rsid w:val="00C003F4"/>
    <w:rsid w:val="00C101AC"/>
    <w:rsid w:val="00C116B9"/>
    <w:rsid w:val="00C11A35"/>
    <w:rsid w:val="00C135AD"/>
    <w:rsid w:val="00C138DF"/>
    <w:rsid w:val="00C167B3"/>
    <w:rsid w:val="00C206E4"/>
    <w:rsid w:val="00C23970"/>
    <w:rsid w:val="00C23D61"/>
    <w:rsid w:val="00C2631D"/>
    <w:rsid w:val="00C32A1C"/>
    <w:rsid w:val="00C35A52"/>
    <w:rsid w:val="00C42118"/>
    <w:rsid w:val="00C42CBD"/>
    <w:rsid w:val="00C43D03"/>
    <w:rsid w:val="00C50168"/>
    <w:rsid w:val="00C5052A"/>
    <w:rsid w:val="00C5066F"/>
    <w:rsid w:val="00C50C3A"/>
    <w:rsid w:val="00C54799"/>
    <w:rsid w:val="00C54ADF"/>
    <w:rsid w:val="00C640E0"/>
    <w:rsid w:val="00C75832"/>
    <w:rsid w:val="00C7633A"/>
    <w:rsid w:val="00C80707"/>
    <w:rsid w:val="00C829BF"/>
    <w:rsid w:val="00C8735D"/>
    <w:rsid w:val="00C9181E"/>
    <w:rsid w:val="00C91970"/>
    <w:rsid w:val="00CA1BCC"/>
    <w:rsid w:val="00CA441D"/>
    <w:rsid w:val="00CA4998"/>
    <w:rsid w:val="00CA5922"/>
    <w:rsid w:val="00CB0916"/>
    <w:rsid w:val="00CB297D"/>
    <w:rsid w:val="00CB7532"/>
    <w:rsid w:val="00CD2308"/>
    <w:rsid w:val="00CD2FAC"/>
    <w:rsid w:val="00CD3E66"/>
    <w:rsid w:val="00CD4203"/>
    <w:rsid w:val="00CD65C4"/>
    <w:rsid w:val="00CD6737"/>
    <w:rsid w:val="00CE0A80"/>
    <w:rsid w:val="00CE33B8"/>
    <w:rsid w:val="00CE5DC9"/>
    <w:rsid w:val="00CF29CE"/>
    <w:rsid w:val="00CF460E"/>
    <w:rsid w:val="00D00133"/>
    <w:rsid w:val="00D037C6"/>
    <w:rsid w:val="00D054D2"/>
    <w:rsid w:val="00D125B4"/>
    <w:rsid w:val="00D12A1E"/>
    <w:rsid w:val="00D1481D"/>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09F"/>
    <w:rsid w:val="00D6012E"/>
    <w:rsid w:val="00D60B9B"/>
    <w:rsid w:val="00D61EB2"/>
    <w:rsid w:val="00D62761"/>
    <w:rsid w:val="00D665A7"/>
    <w:rsid w:val="00D6769A"/>
    <w:rsid w:val="00D72C37"/>
    <w:rsid w:val="00D72F08"/>
    <w:rsid w:val="00D73FC4"/>
    <w:rsid w:val="00D74B9D"/>
    <w:rsid w:val="00D76624"/>
    <w:rsid w:val="00D7687E"/>
    <w:rsid w:val="00D86123"/>
    <w:rsid w:val="00D94AEF"/>
    <w:rsid w:val="00D96248"/>
    <w:rsid w:val="00D9693D"/>
    <w:rsid w:val="00DB09AF"/>
    <w:rsid w:val="00DB6F70"/>
    <w:rsid w:val="00DB770D"/>
    <w:rsid w:val="00DC3193"/>
    <w:rsid w:val="00DC469B"/>
    <w:rsid w:val="00DC7622"/>
    <w:rsid w:val="00DD1E24"/>
    <w:rsid w:val="00DD2EA0"/>
    <w:rsid w:val="00DD4207"/>
    <w:rsid w:val="00DD5CF4"/>
    <w:rsid w:val="00DD6ACA"/>
    <w:rsid w:val="00DE1F86"/>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3F3A"/>
    <w:rsid w:val="00E56F54"/>
    <w:rsid w:val="00E57BCC"/>
    <w:rsid w:val="00E60CCE"/>
    <w:rsid w:val="00E61F8E"/>
    <w:rsid w:val="00E709CD"/>
    <w:rsid w:val="00E723CE"/>
    <w:rsid w:val="00E73E4C"/>
    <w:rsid w:val="00E73F54"/>
    <w:rsid w:val="00E82130"/>
    <w:rsid w:val="00E85BB3"/>
    <w:rsid w:val="00E86CAE"/>
    <w:rsid w:val="00E9413F"/>
    <w:rsid w:val="00EA086B"/>
    <w:rsid w:val="00EA2454"/>
    <w:rsid w:val="00EA6129"/>
    <w:rsid w:val="00EA6C9C"/>
    <w:rsid w:val="00EA7B81"/>
    <w:rsid w:val="00EB1293"/>
    <w:rsid w:val="00EB5A36"/>
    <w:rsid w:val="00EB7FD2"/>
    <w:rsid w:val="00EC1798"/>
    <w:rsid w:val="00EC4521"/>
    <w:rsid w:val="00ED19CC"/>
    <w:rsid w:val="00ED3F7E"/>
    <w:rsid w:val="00EE01C4"/>
    <w:rsid w:val="00EE657B"/>
    <w:rsid w:val="00F043B8"/>
    <w:rsid w:val="00F105AA"/>
    <w:rsid w:val="00F130B5"/>
    <w:rsid w:val="00F139A4"/>
    <w:rsid w:val="00F155C4"/>
    <w:rsid w:val="00F16F8A"/>
    <w:rsid w:val="00F20101"/>
    <w:rsid w:val="00F20AA5"/>
    <w:rsid w:val="00F23362"/>
    <w:rsid w:val="00F237F3"/>
    <w:rsid w:val="00F23CAF"/>
    <w:rsid w:val="00F23D45"/>
    <w:rsid w:val="00F25019"/>
    <w:rsid w:val="00F33A2F"/>
    <w:rsid w:val="00F37593"/>
    <w:rsid w:val="00F37D27"/>
    <w:rsid w:val="00F40C17"/>
    <w:rsid w:val="00F42D38"/>
    <w:rsid w:val="00F435A6"/>
    <w:rsid w:val="00F43F24"/>
    <w:rsid w:val="00F44580"/>
    <w:rsid w:val="00F54287"/>
    <w:rsid w:val="00F62486"/>
    <w:rsid w:val="00F629F1"/>
    <w:rsid w:val="00F62D61"/>
    <w:rsid w:val="00F65CE3"/>
    <w:rsid w:val="00F70C79"/>
    <w:rsid w:val="00F7222B"/>
    <w:rsid w:val="00F723FE"/>
    <w:rsid w:val="00F73176"/>
    <w:rsid w:val="00F7442F"/>
    <w:rsid w:val="00F805CC"/>
    <w:rsid w:val="00F8366D"/>
    <w:rsid w:val="00F8616E"/>
    <w:rsid w:val="00F91CB5"/>
    <w:rsid w:val="00F938A1"/>
    <w:rsid w:val="00F95A6B"/>
    <w:rsid w:val="00FA0545"/>
    <w:rsid w:val="00FA2D56"/>
    <w:rsid w:val="00FA3532"/>
    <w:rsid w:val="00FA3B46"/>
    <w:rsid w:val="00FA6621"/>
    <w:rsid w:val="00FB2210"/>
    <w:rsid w:val="00FB4407"/>
    <w:rsid w:val="00FB72B6"/>
    <w:rsid w:val="00FC2E3B"/>
    <w:rsid w:val="00FC6788"/>
    <w:rsid w:val="00FC7DD8"/>
    <w:rsid w:val="00FD11E2"/>
    <w:rsid w:val="00FD1840"/>
    <w:rsid w:val="00FD32AC"/>
    <w:rsid w:val="00FD4A50"/>
    <w:rsid w:val="00FD6AB8"/>
    <w:rsid w:val="00FD6D16"/>
    <w:rsid w:val="00FE23B6"/>
    <w:rsid w:val="00FE348B"/>
    <w:rsid w:val="00FF07DF"/>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531A31"/>
  <w15:docId w15:val="{D7321DE1-9AB4-41FF-BC8D-D68A2805E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67006">
      <w:bodyDiv w:val="1"/>
      <w:marLeft w:val="0"/>
      <w:marRight w:val="0"/>
      <w:marTop w:val="0"/>
      <w:marBottom w:val="0"/>
      <w:divBdr>
        <w:top w:val="none" w:sz="0" w:space="0" w:color="auto"/>
        <w:left w:val="none" w:sz="0" w:space="0" w:color="auto"/>
        <w:bottom w:val="none" w:sz="0" w:space="0" w:color="auto"/>
        <w:right w:val="none" w:sz="0" w:space="0" w:color="auto"/>
      </w:divBdr>
    </w:div>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88331044">
      <w:bodyDiv w:val="1"/>
      <w:marLeft w:val="0"/>
      <w:marRight w:val="0"/>
      <w:marTop w:val="0"/>
      <w:marBottom w:val="0"/>
      <w:divBdr>
        <w:top w:val="none" w:sz="0" w:space="0" w:color="auto"/>
        <w:left w:val="none" w:sz="0" w:space="0" w:color="auto"/>
        <w:bottom w:val="none" w:sz="0" w:space="0" w:color="auto"/>
        <w:right w:val="none" w:sz="0" w:space="0" w:color="auto"/>
      </w:divBdr>
    </w:div>
    <w:div w:id="1058548719">
      <w:bodyDiv w:val="1"/>
      <w:marLeft w:val="0"/>
      <w:marRight w:val="0"/>
      <w:marTop w:val="0"/>
      <w:marBottom w:val="0"/>
      <w:divBdr>
        <w:top w:val="none" w:sz="0" w:space="0" w:color="auto"/>
        <w:left w:val="none" w:sz="0" w:space="0" w:color="auto"/>
        <w:bottom w:val="none" w:sz="0" w:space="0" w:color="auto"/>
        <w:right w:val="none" w:sz="0" w:space="0" w:color="auto"/>
      </w:divBdr>
    </w:div>
    <w:div w:id="1148860739">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231697631">
      <w:bodyDiv w:val="1"/>
      <w:marLeft w:val="0"/>
      <w:marRight w:val="0"/>
      <w:marTop w:val="0"/>
      <w:marBottom w:val="0"/>
      <w:divBdr>
        <w:top w:val="none" w:sz="0" w:space="0" w:color="auto"/>
        <w:left w:val="none" w:sz="0" w:space="0" w:color="auto"/>
        <w:bottom w:val="none" w:sz="0" w:space="0" w:color="auto"/>
        <w:right w:val="none" w:sz="0" w:space="0" w:color="auto"/>
      </w:divBdr>
    </w:div>
    <w:div w:id="1693919469">
      <w:bodyDiv w:val="1"/>
      <w:marLeft w:val="0"/>
      <w:marRight w:val="0"/>
      <w:marTop w:val="0"/>
      <w:marBottom w:val="0"/>
      <w:divBdr>
        <w:top w:val="none" w:sz="0" w:space="0" w:color="auto"/>
        <w:left w:val="none" w:sz="0" w:space="0" w:color="auto"/>
        <w:bottom w:val="none" w:sz="0" w:space="0" w:color="auto"/>
        <w:right w:val="none" w:sz="0" w:space="0" w:color="auto"/>
      </w:divBdr>
    </w:div>
    <w:div w:id="193470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7CC72-F922-4EED-976A-7F2FA8654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1272</Words>
  <Characters>6777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DOCKET NO</vt:lpstr>
    </vt:vector>
  </TitlesOfParts>
  <Company>Public Utility Commission of Texas</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dc:title>
  <dc:creator>awelborn</dc:creator>
  <cp:lastModifiedBy>Hoard, David</cp:lastModifiedBy>
  <cp:revision>2</cp:revision>
  <cp:lastPrinted>2016-12-14T14:23:00Z</cp:lastPrinted>
  <dcterms:created xsi:type="dcterms:W3CDTF">2020-10-01T16:15:00Z</dcterms:created>
  <dcterms:modified xsi:type="dcterms:W3CDTF">2020-10-01T16:15:00Z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1724680269</vt:i4>
  </property>
  <property fmtid="{D5CDD505-2E9C-101B-9397-08002B2CF9AE}" pid="3" name="_ReviewCycleID">
    <vt:i4>1724680269</vt:i4>
  </property>
  <property fmtid="{D5CDD505-2E9C-101B-9397-08002B2CF9AE}" pid="4" name="_NewReviewCycle">
    <vt:lpwstr/>
  </property>
  <property fmtid="{D5CDD505-2E9C-101B-9397-08002B2CF9AE}" pid="5" name="_EmailEntryID">
    <vt:lpwstr>000000008ACE6E8C1FD29944B6FFFEFA5B6ABD8A07006C4B6FFDF145694CA76B451198BA11A5000006C6E1DF00006C4B6FFDF145694CA76B451198BA11A5000007A78DBD0000</vt:lpwstr>
  </property>
  <property fmtid="{D5CDD505-2E9C-101B-9397-08002B2CF9AE}" pid="6" name="_EmailStoreID">
    <vt:lpwstr>0000000038A1BB1005E5101AA1BB08002B2A56C20000454D534D44422E444C4C00000000000000001B55FA20AA6611CD9BC800AA002FC45A0C0000005055435843484E47002F6F3D5374617465204F662054657861732F6F753D5055432F636E3D526563697069656E74732F636E3D4B656974682E526F67617300</vt:lpwstr>
  </property>
</Properties>
</file>